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366A" w14:textId="77777777" w:rsidR="00C87464" w:rsidRPr="00BD0C33" w:rsidRDefault="00C87464" w:rsidP="00C87464">
      <w:pPr>
        <w:pStyle w:val="NoSpacing"/>
        <w:jc w:val="both"/>
        <w:rPr>
          <w:rFonts w:ascii="Times New Roman" w:hAnsi="Times New Roman" w:cs="Times New Roman"/>
          <w:sz w:val="24"/>
          <w:szCs w:val="24"/>
          <w:lang w:val="it-IT"/>
        </w:rPr>
      </w:pPr>
      <w:r w:rsidRPr="00BD0C33">
        <w:rPr>
          <w:rFonts w:ascii="Times New Roman" w:hAnsi="Times New Roman" w:cs="Times New Roman"/>
          <w:sz w:val="24"/>
          <w:szCs w:val="24"/>
          <w:lang w:val="it-IT"/>
        </w:rPr>
        <w:t>ROMANIA</w:t>
      </w:r>
    </w:p>
    <w:p w14:paraId="38D77EFD" w14:textId="77777777" w:rsidR="00C87464" w:rsidRPr="00BD0C33" w:rsidRDefault="00C87464" w:rsidP="00C87464">
      <w:pPr>
        <w:pStyle w:val="NoSpacing"/>
        <w:jc w:val="both"/>
        <w:rPr>
          <w:rFonts w:ascii="Times New Roman" w:hAnsi="Times New Roman" w:cs="Times New Roman"/>
          <w:sz w:val="24"/>
          <w:szCs w:val="24"/>
          <w:lang w:val="it-IT"/>
        </w:rPr>
      </w:pPr>
      <w:r w:rsidRPr="00BD0C33">
        <w:rPr>
          <w:rFonts w:ascii="Times New Roman" w:hAnsi="Times New Roman" w:cs="Times New Roman"/>
          <w:sz w:val="24"/>
          <w:szCs w:val="24"/>
          <w:lang w:val="it-IT"/>
        </w:rPr>
        <w:t>JUDEŢUL MUREŞ</w:t>
      </w:r>
      <w:r w:rsidRPr="00BD0C33">
        <w:rPr>
          <w:rFonts w:ascii="Times New Roman" w:hAnsi="Times New Roman" w:cs="Times New Roman"/>
          <w:sz w:val="24"/>
          <w:szCs w:val="24"/>
          <w:lang w:val="it-IT"/>
        </w:rPr>
        <w:tab/>
      </w:r>
      <w:r w:rsidRPr="00BD0C33">
        <w:rPr>
          <w:rFonts w:ascii="Times New Roman" w:hAnsi="Times New Roman" w:cs="Times New Roman"/>
          <w:sz w:val="24"/>
          <w:szCs w:val="24"/>
          <w:lang w:val="it-IT"/>
        </w:rPr>
        <w:tab/>
      </w:r>
      <w:r w:rsidRPr="00BD0C33">
        <w:rPr>
          <w:rFonts w:ascii="Times New Roman" w:hAnsi="Times New Roman" w:cs="Times New Roman"/>
          <w:sz w:val="24"/>
          <w:szCs w:val="24"/>
          <w:lang w:val="it-IT"/>
        </w:rPr>
        <w:tab/>
      </w:r>
      <w:r w:rsidRPr="00BD0C33">
        <w:rPr>
          <w:rFonts w:ascii="Times New Roman" w:hAnsi="Times New Roman" w:cs="Times New Roman"/>
          <w:sz w:val="24"/>
          <w:szCs w:val="24"/>
          <w:lang w:val="it-IT"/>
        </w:rPr>
        <w:tab/>
      </w:r>
      <w:r w:rsidRPr="00BD0C33">
        <w:rPr>
          <w:rFonts w:ascii="Times New Roman" w:hAnsi="Times New Roman" w:cs="Times New Roman"/>
          <w:sz w:val="24"/>
          <w:szCs w:val="24"/>
          <w:lang w:val="it-IT"/>
        </w:rPr>
        <w:tab/>
      </w:r>
      <w:r w:rsidRPr="00BD0C33">
        <w:rPr>
          <w:rFonts w:ascii="Times New Roman" w:hAnsi="Times New Roman" w:cs="Times New Roman"/>
          <w:sz w:val="24"/>
          <w:szCs w:val="24"/>
          <w:lang w:val="it-IT"/>
        </w:rPr>
        <w:tab/>
        <w:t xml:space="preserve">            </w:t>
      </w:r>
    </w:p>
    <w:p w14:paraId="3E2F7AC4" w14:textId="77777777" w:rsidR="00C87464" w:rsidRPr="00BD0C33" w:rsidRDefault="00C87464" w:rsidP="00C87464">
      <w:pPr>
        <w:pStyle w:val="NoSpacing"/>
        <w:jc w:val="both"/>
        <w:rPr>
          <w:rFonts w:ascii="Times New Roman" w:hAnsi="Times New Roman" w:cs="Times New Roman"/>
          <w:sz w:val="24"/>
          <w:szCs w:val="24"/>
          <w:lang w:val="it-IT"/>
        </w:rPr>
      </w:pPr>
      <w:r w:rsidRPr="00BD0C33">
        <w:rPr>
          <w:rFonts w:ascii="Times New Roman" w:hAnsi="Times New Roman" w:cs="Times New Roman"/>
          <w:sz w:val="24"/>
          <w:szCs w:val="24"/>
          <w:lang w:val="it-IT"/>
        </w:rPr>
        <w:t>COMUNA ACĂȚARI</w:t>
      </w:r>
      <w:r w:rsidRPr="00BD0C33">
        <w:rPr>
          <w:rFonts w:ascii="Times New Roman" w:hAnsi="Times New Roman" w:cs="Times New Roman"/>
          <w:sz w:val="24"/>
          <w:szCs w:val="24"/>
          <w:lang w:val="it-IT"/>
        </w:rPr>
        <w:tab/>
      </w:r>
    </w:p>
    <w:p w14:paraId="3E85764A" w14:textId="77777777" w:rsidR="00C87464" w:rsidRDefault="00C87464" w:rsidP="00C87464">
      <w:pPr>
        <w:pStyle w:val="NoSpacing"/>
        <w:jc w:val="both"/>
        <w:rPr>
          <w:rFonts w:ascii="Times New Roman" w:hAnsi="Times New Roman" w:cs="Times New Roman"/>
          <w:sz w:val="24"/>
          <w:szCs w:val="24"/>
          <w:lang w:val="pt-BR"/>
        </w:rPr>
      </w:pPr>
      <w:r w:rsidRPr="00BD0C33">
        <w:rPr>
          <w:rFonts w:ascii="Times New Roman" w:hAnsi="Times New Roman" w:cs="Times New Roman"/>
          <w:sz w:val="24"/>
          <w:szCs w:val="24"/>
          <w:lang w:val="pt-BR"/>
        </w:rPr>
        <w:t>CONSILIUL LOCAL</w:t>
      </w:r>
      <w:r w:rsidRPr="00BD0C33">
        <w:rPr>
          <w:rFonts w:ascii="Times New Roman" w:hAnsi="Times New Roman" w:cs="Times New Roman"/>
          <w:sz w:val="24"/>
          <w:szCs w:val="24"/>
          <w:lang w:val="pt-BR"/>
        </w:rPr>
        <w:tab/>
      </w:r>
      <w:r w:rsidRPr="00BD0C33">
        <w:rPr>
          <w:rFonts w:ascii="Times New Roman" w:hAnsi="Times New Roman" w:cs="Times New Roman"/>
          <w:sz w:val="24"/>
          <w:szCs w:val="24"/>
          <w:lang w:val="pt-BR"/>
        </w:rPr>
        <w:tab/>
      </w:r>
    </w:p>
    <w:p w14:paraId="2117BA7E" w14:textId="77777777" w:rsidR="00C87464" w:rsidRDefault="00C87464" w:rsidP="00C87464">
      <w:pPr>
        <w:pStyle w:val="NoSpacing"/>
        <w:jc w:val="both"/>
        <w:rPr>
          <w:rFonts w:ascii="Times New Roman" w:hAnsi="Times New Roman" w:cs="Times New Roman"/>
          <w:sz w:val="24"/>
          <w:szCs w:val="24"/>
          <w:lang w:val="pt-BR"/>
        </w:rPr>
      </w:pPr>
    </w:p>
    <w:p w14:paraId="6FE7C2A5" w14:textId="77777777" w:rsidR="00C87464" w:rsidRPr="00BD0C33" w:rsidRDefault="00C87464" w:rsidP="00C87464">
      <w:pPr>
        <w:pStyle w:val="NoSpacing"/>
        <w:jc w:val="both"/>
        <w:rPr>
          <w:rFonts w:ascii="Times New Roman" w:hAnsi="Times New Roman" w:cs="Times New Roman"/>
          <w:sz w:val="24"/>
          <w:szCs w:val="24"/>
          <w:lang w:val="pt-BR"/>
        </w:rPr>
      </w:pPr>
      <w:r w:rsidRPr="00BD0C33">
        <w:rPr>
          <w:rFonts w:ascii="Times New Roman" w:hAnsi="Times New Roman" w:cs="Times New Roman"/>
          <w:sz w:val="24"/>
          <w:szCs w:val="24"/>
          <w:lang w:val="pt-BR"/>
        </w:rPr>
        <w:tab/>
        <w:t xml:space="preserve">                                 </w:t>
      </w:r>
    </w:p>
    <w:p w14:paraId="29233678" w14:textId="61C174B9" w:rsidR="00C87464" w:rsidRPr="00BD0C33" w:rsidRDefault="00C87464" w:rsidP="00C87464">
      <w:pPr>
        <w:pStyle w:val="NoSpacing"/>
        <w:jc w:val="center"/>
        <w:rPr>
          <w:rFonts w:ascii="Times New Roman" w:hAnsi="Times New Roman" w:cs="Times New Roman"/>
          <w:b/>
          <w:bCs/>
          <w:sz w:val="24"/>
          <w:szCs w:val="24"/>
          <w:u w:val="single"/>
          <w:lang w:val="pt-BR"/>
        </w:rPr>
      </w:pPr>
      <w:r w:rsidRPr="00BD0C33">
        <w:rPr>
          <w:rFonts w:ascii="Times New Roman" w:hAnsi="Times New Roman" w:cs="Times New Roman"/>
          <w:b/>
          <w:bCs/>
          <w:sz w:val="24"/>
          <w:szCs w:val="24"/>
          <w:u w:val="single"/>
          <w:lang w:val="pt-BR"/>
        </w:rPr>
        <w:t>H O T Ă R Â R E A NR. 2</w:t>
      </w:r>
      <w:r>
        <w:rPr>
          <w:rFonts w:ascii="Times New Roman" w:hAnsi="Times New Roman" w:cs="Times New Roman"/>
          <w:b/>
          <w:bCs/>
          <w:sz w:val="24"/>
          <w:szCs w:val="24"/>
          <w:u w:val="single"/>
          <w:lang w:val="pt-BR"/>
        </w:rPr>
        <w:t>4</w:t>
      </w:r>
    </w:p>
    <w:p w14:paraId="46ED5D41" w14:textId="77777777" w:rsidR="00C87464" w:rsidRPr="00BD0C33" w:rsidRDefault="00C87464" w:rsidP="00C87464">
      <w:pPr>
        <w:pStyle w:val="NoSpacing"/>
        <w:jc w:val="center"/>
        <w:rPr>
          <w:rFonts w:ascii="Times New Roman" w:hAnsi="Times New Roman" w:cs="Times New Roman"/>
          <w:b/>
          <w:bCs/>
          <w:sz w:val="24"/>
          <w:szCs w:val="24"/>
          <w:lang w:val="pt-BR"/>
        </w:rPr>
      </w:pPr>
      <w:r w:rsidRPr="00BD0C33">
        <w:rPr>
          <w:rFonts w:ascii="Times New Roman" w:hAnsi="Times New Roman" w:cs="Times New Roman"/>
          <w:b/>
          <w:bCs/>
          <w:sz w:val="24"/>
          <w:szCs w:val="24"/>
          <w:u w:val="single"/>
          <w:lang w:val="pt-BR"/>
        </w:rPr>
        <w:t>din 19 martie 2026</w:t>
      </w:r>
    </w:p>
    <w:p w14:paraId="64A0C851" w14:textId="588F1467" w:rsidR="00292F38" w:rsidRPr="00292F38" w:rsidRDefault="00292F38" w:rsidP="00292F38">
      <w:pPr>
        <w:pStyle w:val="NoSpacing"/>
        <w:jc w:val="center"/>
        <w:rPr>
          <w:rFonts w:ascii="Times New Roman" w:hAnsi="Times New Roman" w:cs="Times New Roman"/>
          <w:b/>
          <w:sz w:val="24"/>
          <w:szCs w:val="24"/>
          <w:u w:val="single"/>
        </w:rPr>
      </w:pPr>
      <w:r w:rsidRPr="00292F38">
        <w:rPr>
          <w:rFonts w:ascii="Times New Roman" w:hAnsi="Times New Roman" w:cs="Times New Roman"/>
          <w:b/>
          <w:sz w:val="24"/>
          <w:szCs w:val="24"/>
          <w:u w:val="single"/>
        </w:rPr>
        <w:t xml:space="preserve">privind aprobarea </w:t>
      </w:r>
      <w:r>
        <w:rPr>
          <w:rFonts w:ascii="Times New Roman" w:hAnsi="Times New Roman" w:cs="Times New Roman"/>
          <w:b/>
          <w:sz w:val="24"/>
          <w:szCs w:val="24"/>
          <w:u w:val="single"/>
        </w:rPr>
        <w:t>lucrării</w:t>
      </w:r>
      <w:r w:rsidRPr="00292F38">
        <w:rPr>
          <w:rFonts w:ascii="Times New Roman" w:hAnsi="Times New Roman" w:cs="Times New Roman"/>
          <w:b/>
          <w:sz w:val="24"/>
          <w:szCs w:val="24"/>
          <w:u w:val="single"/>
        </w:rPr>
        <w:t xml:space="preserve"> „Eficientizarea și modernizarea sistemului de iluminat public în Comuna Acățari, Județul Mureș”</w:t>
      </w:r>
      <w:r w:rsidR="001D2E39">
        <w:rPr>
          <w:rFonts w:ascii="Times New Roman" w:hAnsi="Times New Roman" w:cs="Times New Roman"/>
          <w:b/>
          <w:sz w:val="24"/>
          <w:szCs w:val="24"/>
          <w:u w:val="single"/>
        </w:rPr>
        <w:t xml:space="preserve"> – Proiect nr. 2135/2026 – faza DTAC</w:t>
      </w:r>
    </w:p>
    <w:p w14:paraId="0731BE4B" w14:textId="77777777" w:rsidR="00292F38" w:rsidRPr="00292F38" w:rsidRDefault="00292F38" w:rsidP="00292F38">
      <w:pPr>
        <w:pStyle w:val="NoSpacing"/>
        <w:jc w:val="center"/>
        <w:rPr>
          <w:rFonts w:ascii="Times New Roman" w:hAnsi="Times New Roman" w:cs="Times New Roman"/>
          <w:sz w:val="24"/>
          <w:szCs w:val="24"/>
        </w:rPr>
      </w:pPr>
    </w:p>
    <w:p w14:paraId="5267C06B" w14:textId="373C2875" w:rsidR="00C87464" w:rsidRPr="00C52E6F" w:rsidRDefault="00C87464" w:rsidP="00C87464">
      <w:pPr>
        <w:pStyle w:val="NoSpacing"/>
        <w:ind w:firstLine="708"/>
        <w:jc w:val="both"/>
        <w:rPr>
          <w:rFonts w:ascii="Times New Roman" w:hAnsi="Times New Roman" w:cs="Times New Roman"/>
          <w:sz w:val="24"/>
          <w:szCs w:val="24"/>
          <w:lang w:val="it-IT"/>
        </w:rPr>
      </w:pPr>
      <w:r w:rsidRPr="00C52E6F">
        <w:rPr>
          <w:rFonts w:ascii="Times New Roman" w:hAnsi="Times New Roman" w:cs="Times New Roman"/>
          <w:sz w:val="24"/>
          <w:szCs w:val="24"/>
          <w:lang w:val="it-IT"/>
        </w:rPr>
        <w:t>Consiliul local al comunei Acățari;</w:t>
      </w:r>
    </w:p>
    <w:p w14:paraId="77DF39A6" w14:textId="714DA135" w:rsidR="00292F38" w:rsidRPr="00292F38" w:rsidRDefault="00292F38" w:rsidP="00C87464">
      <w:pPr>
        <w:pStyle w:val="NoSpacing"/>
        <w:jc w:val="both"/>
        <w:rPr>
          <w:rFonts w:ascii="Times New Roman" w:hAnsi="Times New Roman" w:cs="Times New Roman"/>
          <w:b/>
          <w:sz w:val="24"/>
          <w:szCs w:val="24"/>
        </w:rPr>
      </w:pPr>
      <w:r w:rsidRPr="00292F38">
        <w:rPr>
          <w:rFonts w:ascii="Times New Roman" w:hAnsi="Times New Roman" w:cs="Times New Roman"/>
          <w:b/>
          <w:sz w:val="24"/>
          <w:szCs w:val="24"/>
        </w:rPr>
        <w:t>Având în vedere temeiurile juridice, respectiv prevederile:</w:t>
      </w:r>
    </w:p>
    <w:p w14:paraId="49B39475" w14:textId="77EE2127" w:rsidR="00292F38" w:rsidRP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art. 120 și art. 121 alin. (1) și (2) din Constituția României, republicată;</w:t>
      </w:r>
    </w:p>
    <w:p w14:paraId="09532FCA" w14:textId="77777777"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art. 8 și 9 din Carta europeană a autonomiei locale, adoptată la Strasbourg la 15 octombrie 1985, ratificată prin Legea nr. 199/1997;</w:t>
      </w:r>
    </w:p>
    <w:p w14:paraId="6A03A54C"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 xml:space="preserve">art. 7 alin. (2) și art. 1166 și următoarele din Legea nr. 287/2009 privind Codul civil, </w:t>
      </w:r>
    </w:p>
    <w:p w14:paraId="575CFF58" w14:textId="5C23F1E4"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republicată, cu modificările ulterioare, referitoare la contracte sau convenții;</w:t>
      </w:r>
    </w:p>
    <w:p w14:paraId="77155508"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art. 20 și 21 din Legea cadru a descentralizării nr. 195/2006;</w:t>
      </w:r>
    </w:p>
    <w:p w14:paraId="32ABA62F"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 xml:space="preserve">art. 129 alin. (2) din </w:t>
      </w:r>
      <w:bookmarkStart w:id="0" w:name="_Hlk69736526"/>
      <w:r w:rsidRPr="00292F38">
        <w:rPr>
          <w:rFonts w:ascii="Times New Roman" w:hAnsi="Times New Roman" w:cs="Times New Roman"/>
          <w:sz w:val="24"/>
          <w:szCs w:val="24"/>
        </w:rPr>
        <w:t xml:space="preserve">OUG 57/2019 privind Codul Administrativ, cu modificările și </w:t>
      </w:r>
    </w:p>
    <w:p w14:paraId="226F717E" w14:textId="77777777" w:rsid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completările ulterioare</w:t>
      </w:r>
      <w:bookmarkEnd w:id="0"/>
      <w:r w:rsidRPr="00292F38">
        <w:rPr>
          <w:rFonts w:ascii="Times New Roman" w:hAnsi="Times New Roman" w:cs="Times New Roman"/>
          <w:sz w:val="24"/>
          <w:szCs w:val="24"/>
        </w:rPr>
        <w:t xml:space="preserve">; </w:t>
      </w:r>
    </w:p>
    <w:p w14:paraId="3EE307CE"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 xml:space="preserve">Legea nr. 273/2006 privind finanțele publice locale, cu modificările și completările </w:t>
      </w:r>
    </w:p>
    <w:p w14:paraId="2BCE0509" w14:textId="597D81A2"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ulterioare;</w:t>
      </w:r>
    </w:p>
    <w:p w14:paraId="19A402B0" w14:textId="77777777" w:rsidR="00292F38" w:rsidRPr="00292F38" w:rsidRDefault="00292F38" w:rsidP="00292F38">
      <w:pPr>
        <w:pStyle w:val="NoSpacing"/>
        <w:ind w:firstLine="708"/>
        <w:jc w:val="both"/>
        <w:rPr>
          <w:rFonts w:ascii="Times New Roman" w:hAnsi="Times New Roman" w:cs="Times New Roman"/>
          <w:sz w:val="24"/>
          <w:szCs w:val="24"/>
        </w:rPr>
      </w:pPr>
      <w:r w:rsidRPr="00292F38">
        <w:rPr>
          <w:rFonts w:ascii="Times New Roman" w:hAnsi="Times New Roman" w:cs="Times New Roman"/>
          <w:sz w:val="24"/>
          <w:szCs w:val="24"/>
        </w:rPr>
        <w:t>Prevederile art. 13 lit. i) din Anexa la Ordinul ministrului mediului, apelor și pădurilor nr. 2490/2024 pentru modificarea Ghidului de finanţare a Programului privind creşterea eficienţei energetice a infrastructurii de iluminat public, aprobat prin Ordinul ministrului mediului, apelor și pădurilor nr. 1.866/2021;</w:t>
      </w:r>
    </w:p>
    <w:p w14:paraId="4407DA4D" w14:textId="77777777" w:rsidR="00292F38" w:rsidRPr="00292F38" w:rsidRDefault="00292F38" w:rsidP="00292F38">
      <w:pPr>
        <w:pStyle w:val="NoSpacing"/>
        <w:ind w:firstLine="708"/>
        <w:jc w:val="both"/>
        <w:rPr>
          <w:rFonts w:ascii="Times New Roman" w:hAnsi="Times New Roman" w:cs="Times New Roman"/>
          <w:sz w:val="24"/>
          <w:szCs w:val="24"/>
        </w:rPr>
      </w:pPr>
      <w:r w:rsidRPr="00292F38">
        <w:rPr>
          <w:rFonts w:ascii="Times New Roman" w:hAnsi="Times New Roman" w:cs="Times New Roman"/>
          <w:sz w:val="24"/>
          <w:szCs w:val="24"/>
        </w:rPr>
        <w:t xml:space="preserve">luând în considerare prevederile Hotărârii Guvernului nr. 907/2016 privind aprobarea Structurii devizului general şi a Metodologiei privind elaborarea devizului general pentru obiective de investiţii şi lucrări de intervenţii, </w:t>
      </w:r>
    </w:p>
    <w:p w14:paraId="7C4E96EF" w14:textId="77777777" w:rsidR="00292F38" w:rsidRPr="00292F38" w:rsidRDefault="00292F38" w:rsidP="00292F38">
      <w:pPr>
        <w:pStyle w:val="NoSpacing"/>
        <w:ind w:firstLine="708"/>
        <w:jc w:val="both"/>
        <w:rPr>
          <w:rFonts w:ascii="Times New Roman" w:hAnsi="Times New Roman" w:cs="Times New Roman"/>
          <w:sz w:val="24"/>
          <w:szCs w:val="24"/>
        </w:rPr>
      </w:pPr>
      <w:r w:rsidRPr="00292F38">
        <w:rPr>
          <w:rFonts w:ascii="Times New Roman" w:hAnsi="Times New Roman" w:cs="Times New Roman"/>
          <w:sz w:val="24"/>
          <w:szCs w:val="24"/>
        </w:rPr>
        <w:t xml:space="preserve">analizând documentația tehnico-economică și devizul general estimativ pentru obiectivul de investiții </w:t>
      </w:r>
      <w:r w:rsidRPr="00292F38">
        <w:rPr>
          <w:rFonts w:ascii="Times New Roman" w:hAnsi="Times New Roman" w:cs="Times New Roman"/>
          <w:b/>
          <w:i/>
          <w:iCs/>
          <w:sz w:val="24"/>
          <w:szCs w:val="24"/>
        </w:rPr>
        <w:t>„Eficientizarea și modernizarea sistemului de iluminat public în Comuna Acățari, Județul Mureș”</w:t>
      </w:r>
    </w:p>
    <w:p w14:paraId="6E013C4B" w14:textId="77777777" w:rsidR="00292F38" w:rsidRPr="00292F38" w:rsidRDefault="00292F38" w:rsidP="00292F38">
      <w:pPr>
        <w:pStyle w:val="NoSpacing"/>
        <w:ind w:firstLine="708"/>
        <w:jc w:val="both"/>
        <w:rPr>
          <w:rFonts w:ascii="Times New Roman" w:hAnsi="Times New Roman" w:cs="Times New Roman"/>
          <w:sz w:val="24"/>
          <w:szCs w:val="24"/>
        </w:rPr>
      </w:pPr>
      <w:bookmarkStart w:id="1" w:name="_Hlk182817131"/>
      <w:r w:rsidRPr="00292F38">
        <w:rPr>
          <w:rFonts w:ascii="Times New Roman" w:hAnsi="Times New Roman" w:cs="Times New Roman"/>
          <w:sz w:val="24"/>
          <w:szCs w:val="24"/>
        </w:rPr>
        <w:t xml:space="preserve">Ținând cont de prevederile  art.7 din Legea nr. 52/2003, privind transparența decizională în administrația publică,republicată,cu modificările și completările ulterioare; </w:t>
      </w:r>
    </w:p>
    <w:bookmarkEnd w:id="1"/>
    <w:p w14:paraId="4072F19F" w14:textId="77777777" w:rsidR="00292F38" w:rsidRPr="00292F38" w:rsidRDefault="00292F38" w:rsidP="00292F38">
      <w:pPr>
        <w:pStyle w:val="NoSpacing"/>
        <w:jc w:val="both"/>
        <w:rPr>
          <w:rFonts w:ascii="Times New Roman" w:hAnsi="Times New Roman" w:cs="Times New Roman"/>
          <w:sz w:val="24"/>
          <w:szCs w:val="24"/>
        </w:rPr>
      </w:pPr>
    </w:p>
    <w:p w14:paraId="14AC3BA7" w14:textId="77777777"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ab/>
        <w:t>în temeiul prevederilor art. 139 alin. (1) și celor ale art. 196 alin. (1) lit. a) din OUG 57/2019 privind Codul Administrativ, cu modificările și completările ulterioare,</w:t>
      </w:r>
    </w:p>
    <w:p w14:paraId="2E7935CF" w14:textId="77777777"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ab/>
      </w:r>
      <w:r w:rsidRPr="00292F38">
        <w:rPr>
          <w:rFonts w:ascii="Times New Roman" w:hAnsi="Times New Roman" w:cs="Times New Roman"/>
          <w:b/>
          <w:sz w:val="24"/>
          <w:szCs w:val="24"/>
        </w:rPr>
        <w:t>luând act de</w:t>
      </w:r>
      <w:r w:rsidRPr="00292F38">
        <w:rPr>
          <w:rFonts w:ascii="Times New Roman" w:hAnsi="Times New Roman" w:cs="Times New Roman"/>
          <w:sz w:val="24"/>
          <w:szCs w:val="24"/>
        </w:rPr>
        <w:t>:</w:t>
      </w:r>
    </w:p>
    <w:p w14:paraId="550A163D"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 xml:space="preserve">referatul de aprobare prezentat de către primarul Comunei Acățari , în calitatea sa de </w:t>
      </w:r>
    </w:p>
    <w:p w14:paraId="7B120C41" w14:textId="71293603"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inițiator, înregistrat cu nr.7463./13 noiembrie 2024, prin care se susține necesitatea și oportunitatea proiectului, constituind un aport pentru dezvoltarea colectivității;</w:t>
      </w:r>
    </w:p>
    <w:p w14:paraId="795922A1" w14:textId="77777777" w:rsidR="00292F38" w:rsidRDefault="00292F38" w:rsidP="00292F38">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 xml:space="preserve">raportul compartimentului de resort din cadrul aparatului de specialitate al primarului, </w:t>
      </w:r>
    </w:p>
    <w:p w14:paraId="7E6D1371" w14:textId="2A25707D" w:rsidR="00292F38" w:rsidRPr="00292F38" w:rsidRDefault="00292F38" w:rsidP="00292F38">
      <w:pPr>
        <w:pStyle w:val="NoSpacing"/>
        <w:jc w:val="both"/>
        <w:rPr>
          <w:rFonts w:ascii="Times New Roman" w:hAnsi="Times New Roman" w:cs="Times New Roman"/>
          <w:sz w:val="24"/>
          <w:szCs w:val="24"/>
        </w:rPr>
      </w:pPr>
      <w:r w:rsidRPr="00292F38">
        <w:rPr>
          <w:rFonts w:ascii="Times New Roman" w:hAnsi="Times New Roman" w:cs="Times New Roman"/>
          <w:sz w:val="24"/>
          <w:szCs w:val="24"/>
        </w:rPr>
        <w:t>înregistrat cu nr. 7462/13 noiembrie  2024, prin care se motivează, în drept și în fapt,  necesitatea și oportunitatea participării la Program;</w:t>
      </w:r>
    </w:p>
    <w:p w14:paraId="398FE3BE" w14:textId="22E6199F" w:rsidR="00292F38" w:rsidRPr="00292F38" w:rsidRDefault="00292F38" w:rsidP="001D2E39">
      <w:pPr>
        <w:pStyle w:val="NoSpacing"/>
        <w:numPr>
          <w:ilvl w:val="0"/>
          <w:numId w:val="8"/>
        </w:numPr>
        <w:jc w:val="both"/>
        <w:rPr>
          <w:rFonts w:ascii="Times New Roman" w:hAnsi="Times New Roman" w:cs="Times New Roman"/>
          <w:sz w:val="24"/>
          <w:szCs w:val="24"/>
        </w:rPr>
      </w:pPr>
      <w:r w:rsidRPr="00292F38">
        <w:rPr>
          <w:rFonts w:ascii="Times New Roman" w:hAnsi="Times New Roman" w:cs="Times New Roman"/>
          <w:sz w:val="24"/>
          <w:szCs w:val="24"/>
        </w:rPr>
        <w:t>raportul comisiei de specialitate a Consiliului Local Acățari</w:t>
      </w:r>
    </w:p>
    <w:p w14:paraId="6020B614" w14:textId="77777777" w:rsidR="00292F38" w:rsidRPr="00292F38" w:rsidRDefault="00292F38" w:rsidP="00292F38">
      <w:pPr>
        <w:pStyle w:val="NoSpacing"/>
        <w:jc w:val="both"/>
        <w:rPr>
          <w:rFonts w:ascii="Times New Roman" w:hAnsi="Times New Roman" w:cs="Times New Roman"/>
          <w:sz w:val="24"/>
          <w:szCs w:val="24"/>
        </w:rPr>
      </w:pPr>
    </w:p>
    <w:p w14:paraId="59E6AE94" w14:textId="159B98DA" w:rsidR="001D2E39" w:rsidRDefault="00C87464" w:rsidP="001D2E39">
      <w:pPr>
        <w:pStyle w:val="NoSpacing"/>
        <w:jc w:val="center"/>
        <w:rPr>
          <w:rFonts w:ascii="Times New Roman" w:hAnsi="Times New Roman" w:cs="Times New Roman"/>
          <w:b/>
          <w:bCs/>
          <w:color w:val="000000"/>
          <w:sz w:val="24"/>
          <w:szCs w:val="24"/>
          <w:lang w:val="it-IT" w:eastAsia="en-GB"/>
        </w:rPr>
      </w:pPr>
      <w:bookmarkStart w:id="2" w:name="tree%252374"/>
      <w:bookmarkEnd w:id="2"/>
      <w:r w:rsidRPr="00C52E6F">
        <w:rPr>
          <w:rFonts w:ascii="Times New Roman" w:hAnsi="Times New Roman" w:cs="Times New Roman"/>
          <w:b/>
          <w:bCs/>
          <w:color w:val="000000"/>
          <w:sz w:val="24"/>
          <w:szCs w:val="24"/>
          <w:lang w:val="it-IT" w:eastAsia="en-GB"/>
        </w:rPr>
        <w:t>H o t ă r â ș t e:</w:t>
      </w:r>
    </w:p>
    <w:p w14:paraId="08AEF181" w14:textId="77777777" w:rsidR="00C87464" w:rsidRPr="00852F64" w:rsidRDefault="00C87464" w:rsidP="001D2E39">
      <w:pPr>
        <w:pStyle w:val="NoSpacing"/>
        <w:jc w:val="center"/>
        <w:rPr>
          <w:rFonts w:ascii="Times New Roman" w:hAnsi="Times New Roman" w:cs="Times New Roman"/>
          <w:sz w:val="24"/>
          <w:szCs w:val="24"/>
          <w:lang w:val="pt-BR"/>
        </w:rPr>
      </w:pPr>
    </w:p>
    <w:p w14:paraId="2AFA1F63" w14:textId="1876D2B0" w:rsidR="00292F38" w:rsidRPr="00292F38" w:rsidRDefault="001D2E39" w:rsidP="00292F38">
      <w:pPr>
        <w:pStyle w:val="NoSpacing"/>
        <w:jc w:val="both"/>
        <w:rPr>
          <w:rFonts w:ascii="Times New Roman" w:hAnsi="Times New Roman" w:cs="Times New Roman"/>
          <w:b/>
          <w:bCs/>
          <w:sz w:val="24"/>
          <w:szCs w:val="24"/>
        </w:rPr>
      </w:pPr>
      <w:r w:rsidRPr="00852F64">
        <w:rPr>
          <w:rFonts w:ascii="Times New Roman" w:hAnsi="Times New Roman" w:cs="Times New Roman"/>
          <w:sz w:val="24"/>
          <w:szCs w:val="24"/>
          <w:lang w:val="pt-BR"/>
        </w:rPr>
        <w:t xml:space="preserve">    </w:t>
      </w:r>
      <w:r w:rsidRPr="00852F64">
        <w:rPr>
          <w:rFonts w:ascii="Times New Roman" w:hAnsi="Times New Roman" w:cs="Times New Roman"/>
          <w:sz w:val="24"/>
          <w:szCs w:val="24"/>
          <w:lang w:val="pt-BR"/>
        </w:rPr>
        <w:tab/>
      </w:r>
      <w:r w:rsidR="00292F38" w:rsidRPr="00292F38">
        <w:rPr>
          <w:rFonts w:ascii="Times New Roman" w:hAnsi="Times New Roman" w:cs="Times New Roman"/>
          <w:b/>
          <w:bCs/>
          <w:sz w:val="24"/>
          <w:szCs w:val="24"/>
        </w:rPr>
        <w:t xml:space="preserve">Art. 1. </w:t>
      </w:r>
      <w:r w:rsidR="00292F38" w:rsidRPr="00292F38">
        <w:rPr>
          <w:rFonts w:ascii="Times New Roman" w:hAnsi="Times New Roman" w:cs="Times New Roman"/>
          <w:sz w:val="24"/>
          <w:szCs w:val="24"/>
        </w:rPr>
        <w:t xml:space="preserve">Se aprobă </w:t>
      </w:r>
      <w:r w:rsidR="00292F38">
        <w:rPr>
          <w:rFonts w:ascii="Times New Roman" w:hAnsi="Times New Roman" w:cs="Times New Roman"/>
          <w:sz w:val="24"/>
          <w:szCs w:val="24"/>
        </w:rPr>
        <w:t xml:space="preserve">lucrarea </w:t>
      </w:r>
      <w:r w:rsidR="00292F38" w:rsidRPr="00292F38">
        <w:rPr>
          <w:rFonts w:ascii="Times New Roman" w:hAnsi="Times New Roman" w:cs="Times New Roman"/>
          <w:b/>
          <w:bCs/>
          <w:i/>
          <w:sz w:val="24"/>
          <w:szCs w:val="24"/>
        </w:rPr>
        <w:t>„Eficientizarea și modernizarea sistemului de iluminat public în Comuna Acățari, Județul Mure</w:t>
      </w:r>
      <w:r>
        <w:rPr>
          <w:rFonts w:ascii="Times New Roman" w:hAnsi="Times New Roman" w:cs="Times New Roman"/>
          <w:b/>
          <w:bCs/>
          <w:i/>
          <w:sz w:val="24"/>
          <w:szCs w:val="24"/>
        </w:rPr>
        <w:t xml:space="preserve">ș” - </w:t>
      </w:r>
      <w:r w:rsidRPr="001D2E39">
        <w:rPr>
          <w:rFonts w:ascii="Times New Roman" w:hAnsi="Times New Roman" w:cs="Times New Roman"/>
          <w:b/>
          <w:sz w:val="24"/>
          <w:szCs w:val="24"/>
        </w:rPr>
        <w:t>Proiect nr. 2135/2026 – faza DTAC</w:t>
      </w:r>
      <w:r w:rsidR="00292F38" w:rsidRPr="00292F38">
        <w:rPr>
          <w:rFonts w:ascii="Times New Roman" w:hAnsi="Times New Roman" w:cs="Times New Roman"/>
          <w:sz w:val="24"/>
          <w:szCs w:val="24"/>
        </w:rPr>
        <w:t>.</w:t>
      </w:r>
    </w:p>
    <w:p w14:paraId="4175260D" w14:textId="31491294" w:rsidR="00292F38" w:rsidRDefault="00292F38" w:rsidP="00292F38">
      <w:pPr>
        <w:pStyle w:val="NoSpacing"/>
        <w:ind w:firstLine="708"/>
        <w:jc w:val="both"/>
        <w:rPr>
          <w:rFonts w:ascii="Times New Roman" w:hAnsi="Times New Roman" w:cs="Times New Roman"/>
          <w:sz w:val="24"/>
          <w:szCs w:val="24"/>
        </w:rPr>
      </w:pPr>
      <w:r w:rsidRPr="00292F38">
        <w:rPr>
          <w:rFonts w:ascii="Times New Roman" w:hAnsi="Times New Roman" w:cs="Times New Roman"/>
          <w:b/>
          <w:bCs/>
          <w:sz w:val="24"/>
          <w:szCs w:val="24"/>
        </w:rPr>
        <w:lastRenderedPageBreak/>
        <w:t xml:space="preserve">Art. 2. </w:t>
      </w:r>
      <w:r w:rsidRPr="00292F38">
        <w:rPr>
          <w:rFonts w:ascii="Times New Roman" w:hAnsi="Times New Roman" w:cs="Times New Roman"/>
          <w:sz w:val="24"/>
          <w:szCs w:val="24"/>
        </w:rPr>
        <w:t xml:space="preserve">Se aprobă documentaţia proiectului </w:t>
      </w:r>
      <w:r>
        <w:rPr>
          <w:rFonts w:ascii="Times New Roman" w:hAnsi="Times New Roman" w:cs="Times New Roman"/>
          <w:sz w:val="24"/>
          <w:szCs w:val="24"/>
        </w:rPr>
        <w:t xml:space="preserve">Nr. 2135/2026 </w:t>
      </w:r>
      <w:r w:rsidRPr="00292F38">
        <w:rPr>
          <w:rFonts w:ascii="Times New Roman" w:hAnsi="Times New Roman" w:cs="Times New Roman"/>
          <w:b/>
          <w:bCs/>
          <w:i/>
          <w:sz w:val="24"/>
          <w:szCs w:val="24"/>
        </w:rPr>
        <w:t>„Eficientizarea și modernizarea sistemului de iluminat public în Comuna Acățari, Județul Mureș”</w:t>
      </w:r>
      <w:r w:rsidR="001D2E39" w:rsidRPr="001D2E39">
        <w:rPr>
          <w:rFonts w:ascii="Times New Roman" w:hAnsi="Times New Roman" w:cs="Times New Roman"/>
          <w:b/>
          <w:bCs/>
          <w:i/>
          <w:sz w:val="24"/>
          <w:szCs w:val="24"/>
        </w:rPr>
        <w:t xml:space="preserve"> </w:t>
      </w:r>
      <w:r w:rsidR="001D2E39">
        <w:rPr>
          <w:rFonts w:ascii="Times New Roman" w:hAnsi="Times New Roman" w:cs="Times New Roman"/>
          <w:b/>
          <w:bCs/>
          <w:i/>
          <w:sz w:val="24"/>
          <w:szCs w:val="24"/>
        </w:rPr>
        <w:t xml:space="preserve">- </w:t>
      </w:r>
      <w:r w:rsidR="001D2E39" w:rsidRPr="001D2E39">
        <w:rPr>
          <w:rFonts w:ascii="Times New Roman" w:hAnsi="Times New Roman" w:cs="Times New Roman"/>
          <w:b/>
          <w:sz w:val="24"/>
          <w:szCs w:val="24"/>
        </w:rPr>
        <w:t>Proiect nr. 2135/2026 – faza DTAC</w:t>
      </w:r>
      <w:r w:rsidRPr="00292F38">
        <w:rPr>
          <w:rFonts w:ascii="Times New Roman" w:hAnsi="Times New Roman" w:cs="Times New Roman"/>
          <w:b/>
          <w:bCs/>
          <w:i/>
          <w:sz w:val="24"/>
          <w:szCs w:val="24"/>
        </w:rPr>
        <w:t xml:space="preserve">, </w:t>
      </w:r>
      <w:r w:rsidRPr="00292F38">
        <w:rPr>
          <w:rFonts w:ascii="Times New Roman" w:hAnsi="Times New Roman" w:cs="Times New Roman"/>
          <w:sz w:val="24"/>
          <w:szCs w:val="24"/>
        </w:rPr>
        <w:t>după cum urmează:</w:t>
      </w:r>
    </w:p>
    <w:p w14:paraId="383DDB0F" w14:textId="3DE20957" w:rsidR="00292F38" w:rsidRPr="00292F38" w:rsidRDefault="00292F38" w:rsidP="00292F38">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se vor demonta 213 bucăți aparate de iluminat existente</w:t>
      </w:r>
      <w:r w:rsidR="00787FEF">
        <w:rPr>
          <w:rFonts w:ascii="Times New Roman" w:hAnsi="Times New Roman" w:cs="Times New Roman"/>
          <w:sz w:val="24"/>
          <w:szCs w:val="24"/>
        </w:rPr>
        <w:t xml:space="preserve"> și se vor monta 232 bucăți aparate de iluminat cu tehnologia LED ținând cont de clasa sistemului de iluminat, se va implementa un sistem de telegestiune penbtru fiecare aparat de iluminat.</w:t>
      </w:r>
    </w:p>
    <w:p w14:paraId="77B4A1D6" w14:textId="1637FD81" w:rsidR="00787FEF" w:rsidRDefault="00787FEF" w:rsidP="00787FEF">
      <w:pPr>
        <w:pStyle w:val="NoSpacing"/>
        <w:ind w:left="360"/>
        <w:jc w:val="both"/>
        <w:rPr>
          <w:rFonts w:ascii="Times New Roman" w:hAnsi="Times New Roman" w:cs="Times New Roman"/>
          <w:bCs/>
          <w:iCs/>
          <w:sz w:val="24"/>
          <w:szCs w:val="24"/>
        </w:rPr>
      </w:pPr>
      <w:r w:rsidRPr="005547DB">
        <w:rPr>
          <w:rFonts w:ascii="Times New Roman" w:hAnsi="Times New Roman" w:cs="Times New Roman"/>
          <w:b/>
          <w:iCs/>
          <w:sz w:val="24"/>
          <w:szCs w:val="24"/>
        </w:rPr>
        <w:t>Soluția presupune</w:t>
      </w:r>
      <w:r>
        <w:rPr>
          <w:rFonts w:ascii="Times New Roman" w:hAnsi="Times New Roman" w:cs="Times New Roman"/>
          <w:bCs/>
          <w:iCs/>
          <w:sz w:val="24"/>
          <w:szCs w:val="24"/>
        </w:rPr>
        <w:t xml:space="preserve"> :</w:t>
      </w:r>
    </w:p>
    <w:p w14:paraId="4357B502" w14:textId="4F11DDB4" w:rsidR="00787FEF" w:rsidRDefault="00787FEF" w:rsidP="00787FEF">
      <w:pPr>
        <w:pStyle w:val="NoSpacing"/>
        <w:numPr>
          <w:ilvl w:val="0"/>
          <w:numId w:val="8"/>
        </w:numPr>
        <w:jc w:val="both"/>
        <w:rPr>
          <w:rFonts w:ascii="Times New Roman" w:hAnsi="Times New Roman" w:cs="Times New Roman"/>
          <w:bCs/>
          <w:iCs/>
          <w:sz w:val="24"/>
          <w:szCs w:val="24"/>
        </w:rPr>
      </w:pPr>
      <w:r>
        <w:rPr>
          <w:rFonts w:ascii="Times New Roman" w:hAnsi="Times New Roman" w:cs="Times New Roman"/>
          <w:bCs/>
          <w:iCs/>
          <w:sz w:val="24"/>
          <w:szCs w:val="24"/>
        </w:rPr>
        <w:t>demontarea a 213 buc. aparate de iluminat existente;</w:t>
      </w:r>
    </w:p>
    <w:p w14:paraId="119A0489" w14:textId="103E75BD" w:rsidR="00787FEF" w:rsidRDefault="00787FEF" w:rsidP="00787FEF">
      <w:pPr>
        <w:pStyle w:val="NoSpacing"/>
        <w:numPr>
          <w:ilvl w:val="0"/>
          <w:numId w:val="8"/>
        </w:numPr>
        <w:jc w:val="both"/>
        <w:rPr>
          <w:rFonts w:ascii="Times New Roman" w:hAnsi="Times New Roman" w:cs="Times New Roman"/>
          <w:bCs/>
          <w:iCs/>
          <w:sz w:val="24"/>
          <w:szCs w:val="24"/>
        </w:rPr>
      </w:pPr>
      <w:r>
        <w:rPr>
          <w:rFonts w:ascii="Times New Roman" w:hAnsi="Times New Roman" w:cs="Times New Roman"/>
          <w:bCs/>
          <w:iCs/>
          <w:sz w:val="24"/>
          <w:szCs w:val="24"/>
        </w:rPr>
        <w:t>demonatarea a 213 buc. console existente;</w:t>
      </w:r>
    </w:p>
    <w:p w14:paraId="3759861F" w14:textId="29A5DA3D" w:rsidR="00787FEF" w:rsidRDefault="00787FEF" w:rsidP="00787FEF">
      <w:pPr>
        <w:pStyle w:val="NoSpacing"/>
        <w:numPr>
          <w:ilvl w:val="0"/>
          <w:numId w:val="8"/>
        </w:numPr>
        <w:jc w:val="both"/>
        <w:rPr>
          <w:rFonts w:ascii="Times New Roman" w:hAnsi="Times New Roman" w:cs="Times New Roman"/>
          <w:bCs/>
          <w:iCs/>
          <w:sz w:val="24"/>
          <w:szCs w:val="24"/>
        </w:rPr>
      </w:pPr>
      <w:r>
        <w:rPr>
          <w:rFonts w:ascii="Times New Roman" w:hAnsi="Times New Roman" w:cs="Times New Roman"/>
          <w:bCs/>
          <w:iCs/>
          <w:sz w:val="24"/>
          <w:szCs w:val="24"/>
        </w:rPr>
        <w:t>montarea console (232 buc.);</w:t>
      </w:r>
    </w:p>
    <w:p w14:paraId="7FEB4D0D" w14:textId="40850690" w:rsidR="00787FEF" w:rsidRDefault="00787FEF" w:rsidP="00787FEF">
      <w:pPr>
        <w:pStyle w:val="NoSpacing"/>
        <w:numPr>
          <w:ilvl w:val="0"/>
          <w:numId w:val="8"/>
        </w:numPr>
        <w:jc w:val="both"/>
        <w:rPr>
          <w:rFonts w:ascii="Times New Roman" w:hAnsi="Times New Roman" w:cs="Times New Roman"/>
          <w:bCs/>
          <w:iCs/>
          <w:sz w:val="24"/>
          <w:szCs w:val="24"/>
        </w:rPr>
      </w:pPr>
      <w:r>
        <w:rPr>
          <w:rFonts w:ascii="Times New Roman" w:hAnsi="Times New Roman" w:cs="Times New Roman"/>
          <w:bCs/>
          <w:iCs/>
          <w:sz w:val="24"/>
          <w:szCs w:val="24"/>
        </w:rPr>
        <w:t>montarea a 232 buc. aparate de iluminat cu surse LED</w:t>
      </w:r>
    </w:p>
    <w:p w14:paraId="68FF4A67" w14:textId="4ADB5E85" w:rsidR="00787FEF" w:rsidRDefault="00787FEF" w:rsidP="00787FEF">
      <w:pPr>
        <w:pStyle w:val="NoSpacing"/>
        <w:ind w:left="360"/>
        <w:jc w:val="both"/>
        <w:rPr>
          <w:rFonts w:ascii="Times New Roman" w:hAnsi="Times New Roman" w:cs="Times New Roman"/>
          <w:bCs/>
          <w:iCs/>
          <w:sz w:val="24"/>
          <w:szCs w:val="24"/>
        </w:rPr>
      </w:pPr>
      <w:r w:rsidRPr="005547DB">
        <w:rPr>
          <w:rFonts w:ascii="Times New Roman" w:hAnsi="Times New Roman" w:cs="Times New Roman"/>
          <w:b/>
          <w:iCs/>
          <w:sz w:val="24"/>
          <w:szCs w:val="24"/>
        </w:rPr>
        <w:t>Capacități</w:t>
      </w:r>
      <w:r>
        <w:rPr>
          <w:rFonts w:ascii="Times New Roman" w:hAnsi="Times New Roman" w:cs="Times New Roman"/>
          <w:bCs/>
          <w:iCs/>
          <w:sz w:val="24"/>
          <w:szCs w:val="24"/>
        </w:rPr>
        <w:t xml:space="preserve"> :</w:t>
      </w:r>
    </w:p>
    <w:p w14:paraId="32734D81" w14:textId="70B4DF41" w:rsidR="00787FEF" w:rsidRDefault="00787FEF" w:rsidP="001D2E39">
      <w:pPr>
        <w:pStyle w:val="NoSpacing"/>
        <w:ind w:firstLine="360"/>
        <w:jc w:val="both"/>
        <w:rPr>
          <w:rFonts w:ascii="Times New Roman" w:hAnsi="Times New Roman" w:cs="Times New Roman"/>
          <w:bCs/>
          <w:iCs/>
          <w:sz w:val="24"/>
          <w:szCs w:val="24"/>
        </w:rPr>
      </w:pPr>
      <w:r>
        <w:rPr>
          <w:rFonts w:ascii="Times New Roman" w:hAnsi="Times New Roman" w:cs="Times New Roman"/>
          <w:bCs/>
          <w:iCs/>
          <w:sz w:val="24"/>
          <w:szCs w:val="24"/>
        </w:rPr>
        <w:t>Corp iluminqat – AIL 1</w:t>
      </w:r>
      <w:r w:rsidR="005547DB">
        <w:rPr>
          <w:rFonts w:ascii="Times New Roman" w:hAnsi="Times New Roman" w:cs="Times New Roman"/>
          <w:bCs/>
          <w:iCs/>
          <w:sz w:val="24"/>
          <w:szCs w:val="24"/>
        </w:rPr>
        <w:t xml:space="preserve"> – 105 W, 121 buc.;</w:t>
      </w:r>
    </w:p>
    <w:p w14:paraId="36574F63" w14:textId="675DC5BB" w:rsidR="005547DB" w:rsidRDefault="005547DB" w:rsidP="001D2E39">
      <w:pPr>
        <w:pStyle w:val="NoSpacing"/>
        <w:ind w:firstLine="360"/>
        <w:jc w:val="both"/>
        <w:rPr>
          <w:rFonts w:ascii="Times New Roman" w:hAnsi="Times New Roman" w:cs="Times New Roman"/>
          <w:bCs/>
          <w:iCs/>
          <w:sz w:val="24"/>
          <w:szCs w:val="24"/>
        </w:rPr>
      </w:pPr>
      <w:r>
        <w:rPr>
          <w:rFonts w:ascii="Times New Roman" w:hAnsi="Times New Roman" w:cs="Times New Roman"/>
          <w:bCs/>
          <w:iCs/>
          <w:sz w:val="24"/>
          <w:szCs w:val="24"/>
        </w:rPr>
        <w:t>Corp iluminat – AIL 2 – 60 W, 111 buc.</w:t>
      </w:r>
    </w:p>
    <w:p w14:paraId="6AA69126" w14:textId="31F1C6ED" w:rsidR="005547DB" w:rsidRDefault="005547DB" w:rsidP="00787FEF">
      <w:pPr>
        <w:pStyle w:val="NoSpacing"/>
        <w:jc w:val="both"/>
        <w:rPr>
          <w:rFonts w:ascii="Times New Roman" w:hAnsi="Times New Roman" w:cs="Times New Roman"/>
          <w:bCs/>
          <w:iCs/>
          <w:sz w:val="24"/>
          <w:szCs w:val="24"/>
        </w:rPr>
      </w:pPr>
      <w:r>
        <w:rPr>
          <w:rFonts w:ascii="Times New Roman" w:hAnsi="Times New Roman" w:cs="Times New Roman"/>
          <w:bCs/>
          <w:iCs/>
          <w:sz w:val="24"/>
          <w:szCs w:val="24"/>
        </w:rPr>
        <w:tab/>
        <w:t>Instalațiile proiectate vor fi în proprietatea și exploatarea și exploatarea Primăriei comunei Acățari.</w:t>
      </w:r>
    </w:p>
    <w:p w14:paraId="52F713DC" w14:textId="238D1D95" w:rsidR="00292F38" w:rsidRPr="00292F38" w:rsidRDefault="00292F38" w:rsidP="005547DB">
      <w:pPr>
        <w:pStyle w:val="NoSpacing"/>
        <w:ind w:firstLine="708"/>
        <w:jc w:val="both"/>
        <w:rPr>
          <w:rFonts w:ascii="Times New Roman" w:hAnsi="Times New Roman" w:cs="Times New Roman"/>
          <w:bCs/>
          <w:iCs/>
          <w:sz w:val="24"/>
          <w:szCs w:val="24"/>
        </w:rPr>
      </w:pPr>
      <w:r w:rsidRPr="005547DB">
        <w:rPr>
          <w:rFonts w:ascii="Times New Roman" w:hAnsi="Times New Roman" w:cs="Times New Roman"/>
          <w:b/>
          <w:iCs/>
          <w:sz w:val="24"/>
          <w:szCs w:val="24"/>
        </w:rPr>
        <w:t>Durata</w:t>
      </w:r>
      <w:r w:rsidRPr="00292F38">
        <w:rPr>
          <w:rFonts w:ascii="Times New Roman" w:hAnsi="Times New Roman" w:cs="Times New Roman"/>
          <w:bCs/>
          <w:iCs/>
          <w:sz w:val="24"/>
          <w:szCs w:val="24"/>
        </w:rPr>
        <w:t xml:space="preserve"> de realizare: </w:t>
      </w:r>
      <w:r>
        <w:rPr>
          <w:rFonts w:ascii="Times New Roman" w:hAnsi="Times New Roman" w:cs="Times New Roman"/>
          <w:bCs/>
          <w:iCs/>
          <w:sz w:val="24"/>
          <w:szCs w:val="24"/>
        </w:rPr>
        <w:t>6</w:t>
      </w:r>
      <w:r w:rsidRPr="00292F38">
        <w:rPr>
          <w:rFonts w:ascii="Times New Roman" w:hAnsi="Times New Roman" w:cs="Times New Roman"/>
          <w:bCs/>
          <w:iCs/>
          <w:sz w:val="24"/>
          <w:szCs w:val="24"/>
        </w:rPr>
        <w:t xml:space="preserve"> luni</w:t>
      </w:r>
      <w:r>
        <w:rPr>
          <w:rFonts w:ascii="Times New Roman" w:hAnsi="Times New Roman" w:cs="Times New Roman"/>
          <w:bCs/>
          <w:iCs/>
          <w:sz w:val="24"/>
          <w:szCs w:val="24"/>
        </w:rPr>
        <w:t>.</w:t>
      </w:r>
    </w:p>
    <w:p w14:paraId="3A8FD152" w14:textId="17D29C09" w:rsidR="00292F38" w:rsidRPr="00292F38" w:rsidRDefault="00292F38" w:rsidP="005547DB">
      <w:pPr>
        <w:pStyle w:val="NoSpacing"/>
        <w:ind w:firstLine="708"/>
        <w:jc w:val="both"/>
        <w:rPr>
          <w:rFonts w:ascii="Times New Roman" w:hAnsi="Times New Roman" w:cs="Times New Roman"/>
          <w:sz w:val="24"/>
          <w:szCs w:val="24"/>
        </w:rPr>
      </w:pPr>
      <w:bookmarkStart w:id="3" w:name="ref%2523A5"/>
      <w:bookmarkEnd w:id="3"/>
      <w:r w:rsidRPr="00292F38">
        <w:rPr>
          <w:rFonts w:ascii="Times New Roman" w:hAnsi="Times New Roman" w:cs="Times New Roman"/>
          <w:b/>
          <w:bCs/>
          <w:sz w:val="24"/>
          <w:szCs w:val="24"/>
        </w:rPr>
        <w:t xml:space="preserve">Art. </w:t>
      </w:r>
      <w:r w:rsidR="005547DB">
        <w:rPr>
          <w:rFonts w:ascii="Times New Roman" w:hAnsi="Times New Roman" w:cs="Times New Roman"/>
          <w:b/>
          <w:bCs/>
          <w:sz w:val="24"/>
          <w:szCs w:val="24"/>
        </w:rPr>
        <w:t>3</w:t>
      </w:r>
      <w:r w:rsidRPr="00292F38">
        <w:rPr>
          <w:rFonts w:ascii="Times New Roman" w:hAnsi="Times New Roman" w:cs="Times New Roman"/>
          <w:b/>
          <w:bCs/>
          <w:sz w:val="24"/>
          <w:szCs w:val="24"/>
        </w:rPr>
        <w:t>. -</w:t>
      </w:r>
      <w:r w:rsidRPr="00292F38">
        <w:rPr>
          <w:rFonts w:ascii="Times New Roman" w:hAnsi="Times New Roman" w:cs="Times New Roman"/>
          <w:bCs/>
          <w:sz w:val="24"/>
          <w:szCs w:val="24"/>
        </w:rPr>
        <w:t xml:space="preserve"> P</w:t>
      </w:r>
      <w:r w:rsidRPr="00292F38">
        <w:rPr>
          <w:rFonts w:ascii="Times New Roman" w:hAnsi="Times New Roman" w:cs="Times New Roman"/>
          <w:sz w:val="24"/>
          <w:szCs w:val="24"/>
        </w:rPr>
        <w:t>rezenta hotărâre se comunică, prin intermediul secretarului Comunei Acățari, în termenul prevăzut de lege, primarului Comunei Acățari și Prefectului Județului Mureș și se aduce la cunoștință publică prin afișarea la sediul primăriei, precum și pe pagina de internet a comunei.</w:t>
      </w:r>
    </w:p>
    <w:p w14:paraId="3A5E095C" w14:textId="77777777" w:rsidR="00292F38" w:rsidRDefault="00292F38" w:rsidP="00292F38">
      <w:pPr>
        <w:pStyle w:val="NoSpacing"/>
        <w:jc w:val="both"/>
        <w:rPr>
          <w:rFonts w:ascii="Times New Roman" w:hAnsi="Times New Roman" w:cs="Times New Roman"/>
          <w:sz w:val="24"/>
          <w:szCs w:val="24"/>
        </w:rPr>
      </w:pPr>
    </w:p>
    <w:p w14:paraId="59DAC58B" w14:textId="77777777" w:rsidR="001D2E39" w:rsidRDefault="001D2E39" w:rsidP="00292F38">
      <w:pPr>
        <w:pStyle w:val="NoSpacing"/>
        <w:jc w:val="both"/>
        <w:rPr>
          <w:rFonts w:ascii="Times New Roman" w:hAnsi="Times New Roman" w:cs="Times New Roman"/>
          <w:sz w:val="24"/>
          <w:szCs w:val="24"/>
        </w:rPr>
      </w:pPr>
    </w:p>
    <w:p w14:paraId="05422B2C" w14:textId="77777777" w:rsidR="001D2E39" w:rsidRPr="00292F38" w:rsidRDefault="001D2E39" w:rsidP="00292F38">
      <w:pPr>
        <w:pStyle w:val="NoSpacing"/>
        <w:jc w:val="both"/>
        <w:rPr>
          <w:rFonts w:ascii="Times New Roman" w:hAnsi="Times New Roman" w:cs="Times New Roman"/>
          <w:sz w:val="24"/>
          <w:szCs w:val="24"/>
        </w:rPr>
      </w:pPr>
    </w:p>
    <w:p w14:paraId="2E8C1C0D" w14:textId="6C08A2FF" w:rsidR="00C87464" w:rsidRPr="00C52E6F" w:rsidRDefault="00292F38" w:rsidP="00C87464">
      <w:pPr>
        <w:pStyle w:val="NoSpacing"/>
        <w:jc w:val="both"/>
        <w:rPr>
          <w:rFonts w:ascii="Times New Roman" w:hAnsi="Times New Roman" w:cs="Times New Roman"/>
          <w:sz w:val="24"/>
          <w:szCs w:val="24"/>
          <w:lang w:val="pt-BR"/>
        </w:rPr>
      </w:pPr>
      <w:r w:rsidRPr="00292F38">
        <w:rPr>
          <w:rFonts w:ascii="Times New Roman" w:hAnsi="Times New Roman" w:cs="Times New Roman"/>
          <w:sz w:val="24"/>
          <w:szCs w:val="24"/>
        </w:rPr>
        <w:tab/>
      </w:r>
      <w:r w:rsidR="00C87464" w:rsidRPr="00C52E6F">
        <w:rPr>
          <w:rFonts w:ascii="Times New Roman" w:hAnsi="Times New Roman" w:cs="Times New Roman"/>
          <w:sz w:val="24"/>
          <w:szCs w:val="24"/>
          <w:lang w:val="pt-BR"/>
        </w:rPr>
        <w:t>Preşedinte de şedinţă,</w:t>
      </w:r>
    </w:p>
    <w:p w14:paraId="501CE84D" w14:textId="77777777" w:rsidR="00C87464" w:rsidRPr="00C52E6F" w:rsidRDefault="00C87464" w:rsidP="00C87464">
      <w:pPr>
        <w:pStyle w:val="NoSpacing"/>
        <w:jc w:val="both"/>
        <w:rPr>
          <w:rFonts w:ascii="Times New Roman" w:hAnsi="Times New Roman" w:cs="Times New Roman"/>
          <w:sz w:val="24"/>
          <w:szCs w:val="24"/>
          <w:lang w:val="pt-BR"/>
        </w:rPr>
      </w:pPr>
      <w:r w:rsidRPr="00C52E6F">
        <w:rPr>
          <w:rFonts w:ascii="Times New Roman" w:hAnsi="Times New Roman" w:cs="Times New Roman"/>
          <w:sz w:val="24"/>
          <w:szCs w:val="24"/>
          <w:lang w:val="pt-BR"/>
        </w:rPr>
        <w:t xml:space="preserve">           Nagy Dalma Imola</w:t>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t xml:space="preserve">   Contrasemnează,</w:t>
      </w:r>
    </w:p>
    <w:p w14:paraId="0008BA0D" w14:textId="77777777" w:rsidR="00C87464" w:rsidRPr="00C52E6F" w:rsidRDefault="00C87464" w:rsidP="00C87464">
      <w:pPr>
        <w:pStyle w:val="NoSpacing"/>
        <w:jc w:val="both"/>
        <w:rPr>
          <w:rFonts w:ascii="Times New Roman" w:hAnsi="Times New Roman" w:cs="Times New Roman"/>
          <w:sz w:val="24"/>
          <w:szCs w:val="24"/>
          <w:lang w:val="pt-BR"/>
        </w:rPr>
      </w:pP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t xml:space="preserve">                           Secretar general,</w:t>
      </w:r>
    </w:p>
    <w:p w14:paraId="69D643A9" w14:textId="77777777" w:rsidR="00C87464" w:rsidRPr="00C52E6F" w:rsidRDefault="00C87464" w:rsidP="00C87464">
      <w:pPr>
        <w:pStyle w:val="NoSpacing"/>
        <w:jc w:val="both"/>
        <w:rPr>
          <w:rFonts w:ascii="Times New Roman" w:hAnsi="Times New Roman" w:cs="Times New Roman"/>
          <w:sz w:val="24"/>
          <w:szCs w:val="24"/>
          <w:u w:val="single"/>
        </w:rPr>
      </w:pP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r>
      <w:r w:rsidRPr="00C52E6F">
        <w:rPr>
          <w:rFonts w:ascii="Times New Roman" w:hAnsi="Times New Roman" w:cs="Times New Roman"/>
          <w:sz w:val="24"/>
          <w:szCs w:val="24"/>
          <w:lang w:val="pt-BR"/>
        </w:rPr>
        <w:tab/>
        <w:t xml:space="preserve">                Fogolyan Andras</w:t>
      </w:r>
      <w:r w:rsidRPr="00C52E6F">
        <w:rPr>
          <w:rFonts w:ascii="Times New Roman" w:hAnsi="Times New Roman" w:cs="Times New Roman"/>
          <w:sz w:val="24"/>
          <w:szCs w:val="24"/>
          <w:u w:val="single"/>
        </w:rPr>
        <w:t xml:space="preserve"> </w:t>
      </w:r>
    </w:p>
    <w:sectPr w:rsidR="00C87464" w:rsidRPr="00C52E6F" w:rsidSect="001D2E39">
      <w:pgSz w:w="11906" w:h="16838"/>
      <w:pgMar w:top="568"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03FE"/>
    <w:multiLevelType w:val="hybridMultilevel"/>
    <w:tmpl w:val="E8386328"/>
    <w:lvl w:ilvl="0" w:tplc="3C6EB9A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5175EB"/>
    <w:multiLevelType w:val="hybridMultilevel"/>
    <w:tmpl w:val="FFFFFFFF"/>
    <w:lvl w:ilvl="0" w:tplc="FFFFFFFF">
      <w:start w:val="1"/>
      <w:numFmt w:val="bullet"/>
      <w:lvlText w:val=""/>
      <w:lvlJc w:val="left"/>
      <w:pPr>
        <w:ind w:left="644"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720" w:hanging="360"/>
      </w:pPr>
      <w:rPr>
        <w:rFonts w:ascii="Wingdings" w:hAnsi="Wingdings" w:hint="default"/>
      </w:rPr>
    </w:lvl>
    <w:lvl w:ilvl="3" w:tplc="FFFFFFFF">
      <w:start w:val="1"/>
      <w:numFmt w:val="bullet"/>
      <w:lvlText w:val=""/>
      <w:lvlJc w:val="left"/>
      <w:pPr>
        <w:ind w:left="0" w:hanging="360"/>
      </w:pPr>
      <w:rPr>
        <w:rFonts w:ascii="Symbol" w:hAnsi="Symbol" w:hint="default"/>
      </w:rPr>
    </w:lvl>
    <w:lvl w:ilvl="4" w:tplc="FFFFFFFF">
      <w:start w:val="1"/>
      <w:numFmt w:val="bullet"/>
      <w:lvlText w:val="o"/>
      <w:lvlJc w:val="left"/>
      <w:pPr>
        <w:ind w:left="720" w:hanging="360"/>
      </w:pPr>
      <w:rPr>
        <w:rFonts w:ascii="Courier New" w:hAnsi="Courier New" w:cs="Times New Roman" w:hint="default"/>
      </w:rPr>
    </w:lvl>
    <w:lvl w:ilvl="5" w:tplc="FFFFFFFF">
      <w:start w:val="1"/>
      <w:numFmt w:val="bullet"/>
      <w:lvlText w:val=""/>
      <w:lvlJc w:val="left"/>
      <w:pPr>
        <w:ind w:left="1440" w:hanging="360"/>
      </w:pPr>
      <w:rPr>
        <w:rFonts w:ascii="Wingdings" w:hAnsi="Wingdings" w:hint="default"/>
      </w:rPr>
    </w:lvl>
    <w:lvl w:ilvl="6" w:tplc="0409000F">
      <w:start w:val="1"/>
      <w:numFmt w:val="decimal"/>
      <w:lvlText w:val="%7."/>
      <w:lvlJc w:val="left"/>
      <w:pPr>
        <w:ind w:left="2520" w:hanging="360"/>
      </w:pPr>
      <w:rPr>
        <w:rFonts w:cs="Times New Roman"/>
      </w:rPr>
    </w:lvl>
    <w:lvl w:ilvl="7" w:tplc="FFFFFFFF">
      <w:start w:val="1"/>
      <w:numFmt w:val="bullet"/>
      <w:lvlText w:val="o"/>
      <w:lvlJc w:val="left"/>
      <w:pPr>
        <w:ind w:left="2880" w:hanging="360"/>
      </w:pPr>
      <w:rPr>
        <w:rFonts w:ascii="Courier New" w:hAnsi="Courier New" w:cs="Times New Roman" w:hint="default"/>
      </w:rPr>
    </w:lvl>
    <w:lvl w:ilvl="8" w:tplc="FFFFFFFF">
      <w:start w:val="1"/>
      <w:numFmt w:val="bullet"/>
      <w:lvlText w:val=""/>
      <w:lvlJc w:val="left"/>
      <w:pPr>
        <w:ind w:left="3600" w:hanging="360"/>
      </w:pPr>
      <w:rPr>
        <w:rFonts w:ascii="Wingdings" w:hAnsi="Wingdings" w:hint="default"/>
      </w:rPr>
    </w:lvl>
  </w:abstractNum>
  <w:abstractNum w:abstractNumId="2" w15:restartNumberingAfterBreak="0">
    <w:nsid w:val="4C255A0E"/>
    <w:multiLevelType w:val="hybridMultilevel"/>
    <w:tmpl w:val="3A06633A"/>
    <w:lvl w:ilvl="0" w:tplc="47E454C2">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1EF4C9C"/>
    <w:multiLevelType w:val="hybridMultilevel"/>
    <w:tmpl w:val="FFFFFFFF"/>
    <w:lvl w:ilvl="0" w:tplc="04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65220BE6"/>
    <w:multiLevelType w:val="hybridMultilevel"/>
    <w:tmpl w:val="FFFFFFFF"/>
    <w:lvl w:ilvl="0" w:tplc="FFFFFFFF">
      <w:start w:val="1"/>
      <w:numFmt w:val="lowerLetter"/>
      <w:lvlText w:val="%1."/>
      <w:lvlJc w:val="left"/>
      <w:pPr>
        <w:ind w:left="1800" w:hanging="360"/>
      </w:pPr>
      <w:rPr>
        <w:rFonts w:cs="Times New Roman"/>
      </w:rPr>
    </w:lvl>
    <w:lvl w:ilvl="1" w:tplc="0409000F">
      <w:start w:val="1"/>
      <w:numFmt w:val="decimal"/>
      <w:lvlText w:val="%2."/>
      <w:lvlJc w:val="left"/>
      <w:pPr>
        <w:ind w:left="2520" w:hanging="360"/>
      </w:pPr>
      <w:rPr>
        <w:rFonts w:cs="Times New Roman"/>
      </w:rPr>
    </w:lvl>
    <w:lvl w:ilvl="2" w:tplc="FFFFFFFF">
      <w:start w:val="1"/>
      <w:numFmt w:val="lowerRoman"/>
      <w:lvlText w:val="%3."/>
      <w:lvlJc w:val="right"/>
      <w:pPr>
        <w:ind w:left="3240" w:hanging="180"/>
      </w:pPr>
      <w:rPr>
        <w:rFonts w:cs="Times New Roman"/>
      </w:rPr>
    </w:lvl>
    <w:lvl w:ilvl="3" w:tplc="FFFFFFFF">
      <w:start w:val="1"/>
      <w:numFmt w:val="decimal"/>
      <w:lvlText w:val="%4."/>
      <w:lvlJc w:val="left"/>
      <w:pPr>
        <w:ind w:left="3960" w:hanging="360"/>
      </w:pPr>
      <w:rPr>
        <w:rFonts w:cs="Times New Roman"/>
      </w:rPr>
    </w:lvl>
    <w:lvl w:ilvl="4" w:tplc="FFFFFFFF">
      <w:start w:val="1"/>
      <w:numFmt w:val="lowerLetter"/>
      <w:lvlText w:val="%5."/>
      <w:lvlJc w:val="left"/>
      <w:pPr>
        <w:ind w:left="4680" w:hanging="360"/>
      </w:pPr>
      <w:rPr>
        <w:rFonts w:cs="Times New Roman"/>
      </w:rPr>
    </w:lvl>
    <w:lvl w:ilvl="5" w:tplc="FFFFFFFF">
      <w:start w:val="1"/>
      <w:numFmt w:val="lowerRoman"/>
      <w:lvlText w:val="%6."/>
      <w:lvlJc w:val="right"/>
      <w:pPr>
        <w:ind w:left="5400" w:hanging="180"/>
      </w:pPr>
      <w:rPr>
        <w:rFonts w:cs="Times New Roman"/>
      </w:rPr>
    </w:lvl>
    <w:lvl w:ilvl="6" w:tplc="FFFFFFFF">
      <w:start w:val="1"/>
      <w:numFmt w:val="decimal"/>
      <w:lvlText w:val="%7."/>
      <w:lvlJc w:val="left"/>
      <w:pPr>
        <w:ind w:left="6120" w:hanging="360"/>
      </w:pPr>
      <w:rPr>
        <w:rFonts w:cs="Times New Roman"/>
      </w:rPr>
    </w:lvl>
    <w:lvl w:ilvl="7" w:tplc="FFFFFFFF">
      <w:start w:val="1"/>
      <w:numFmt w:val="lowerLetter"/>
      <w:lvlText w:val="%8."/>
      <w:lvlJc w:val="left"/>
      <w:pPr>
        <w:ind w:left="6840" w:hanging="360"/>
      </w:pPr>
      <w:rPr>
        <w:rFonts w:cs="Times New Roman"/>
      </w:rPr>
    </w:lvl>
    <w:lvl w:ilvl="8" w:tplc="FFFFFFFF">
      <w:start w:val="1"/>
      <w:numFmt w:val="lowerRoman"/>
      <w:lvlText w:val="%9."/>
      <w:lvlJc w:val="right"/>
      <w:pPr>
        <w:ind w:left="7560" w:hanging="180"/>
      </w:pPr>
      <w:rPr>
        <w:rFonts w:cs="Times New Roman"/>
      </w:rPr>
    </w:lvl>
  </w:abstractNum>
  <w:abstractNum w:abstractNumId="5" w15:restartNumberingAfterBreak="0">
    <w:nsid w:val="663D1017"/>
    <w:multiLevelType w:val="hybridMultilevel"/>
    <w:tmpl w:val="FFFFFFFF"/>
    <w:lvl w:ilvl="0" w:tplc="0409000B">
      <w:start w:val="1"/>
      <w:numFmt w:val="bullet"/>
      <w:lvlText w:val=""/>
      <w:lvlJc w:val="left"/>
      <w:pPr>
        <w:ind w:left="644"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Times New Roman"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2160" w:hanging="360"/>
      </w:pPr>
      <w:rPr>
        <w:rFonts w:ascii="Symbol" w:hAnsi="Symbol" w:hint="default"/>
      </w:rPr>
    </w:lvl>
    <w:lvl w:ilvl="7" w:tplc="04090003">
      <w:start w:val="1"/>
      <w:numFmt w:val="bullet"/>
      <w:lvlText w:val="o"/>
      <w:lvlJc w:val="left"/>
      <w:pPr>
        <w:ind w:left="2880" w:hanging="360"/>
      </w:pPr>
      <w:rPr>
        <w:rFonts w:ascii="Courier New" w:hAnsi="Courier New" w:cs="Times New Roman" w:hint="default"/>
      </w:rPr>
    </w:lvl>
    <w:lvl w:ilvl="8" w:tplc="04090005">
      <w:start w:val="1"/>
      <w:numFmt w:val="bullet"/>
      <w:lvlText w:val=""/>
      <w:lvlJc w:val="left"/>
      <w:pPr>
        <w:ind w:left="3600" w:hanging="360"/>
      </w:pPr>
      <w:rPr>
        <w:rFonts w:ascii="Wingdings" w:hAnsi="Wingdings" w:hint="default"/>
      </w:rPr>
    </w:lvl>
  </w:abstractNum>
  <w:abstractNum w:abstractNumId="6" w15:restartNumberingAfterBreak="0">
    <w:nsid w:val="66BF0388"/>
    <w:multiLevelType w:val="hybridMultilevel"/>
    <w:tmpl w:val="FFFFFFFF"/>
    <w:lvl w:ilvl="0" w:tplc="0409000F">
      <w:start w:val="1"/>
      <w:numFmt w:val="decimal"/>
      <w:lvlText w:val="%1."/>
      <w:lvlJc w:val="left"/>
      <w:pPr>
        <w:ind w:left="2520" w:hanging="360"/>
      </w:pPr>
      <w:rPr>
        <w:rFonts w:cs="Times New Roman"/>
        <w:color w:val="auto"/>
      </w:rPr>
    </w:lvl>
    <w:lvl w:ilvl="1" w:tplc="FFFFFFFF">
      <w:start w:val="1"/>
      <w:numFmt w:val="bullet"/>
      <w:lvlText w:val="o"/>
      <w:lvlJc w:val="left"/>
      <w:pPr>
        <w:ind w:left="436" w:hanging="360"/>
      </w:pPr>
      <w:rPr>
        <w:rFonts w:ascii="Courier New" w:hAnsi="Courier New" w:cs="Times New Roman" w:hint="default"/>
      </w:rPr>
    </w:lvl>
    <w:lvl w:ilvl="2" w:tplc="FFFFFFFF">
      <w:start w:val="1"/>
      <w:numFmt w:val="bullet"/>
      <w:lvlText w:val=""/>
      <w:lvlJc w:val="left"/>
      <w:pPr>
        <w:ind w:left="1156" w:hanging="360"/>
      </w:pPr>
      <w:rPr>
        <w:rFonts w:ascii="Wingdings" w:hAnsi="Wingdings" w:hint="default"/>
      </w:rPr>
    </w:lvl>
    <w:lvl w:ilvl="3" w:tplc="FFFFFFFF">
      <w:start w:val="1"/>
      <w:numFmt w:val="bullet"/>
      <w:lvlText w:val=""/>
      <w:lvlJc w:val="left"/>
      <w:pPr>
        <w:ind w:left="1876" w:hanging="360"/>
      </w:pPr>
      <w:rPr>
        <w:rFonts w:ascii="Symbol" w:hAnsi="Symbol" w:hint="default"/>
      </w:rPr>
    </w:lvl>
    <w:lvl w:ilvl="4" w:tplc="FFFFFFFF">
      <w:start w:val="1"/>
      <w:numFmt w:val="bullet"/>
      <w:lvlText w:val="o"/>
      <w:lvlJc w:val="left"/>
      <w:pPr>
        <w:ind w:left="2596" w:hanging="360"/>
      </w:pPr>
      <w:rPr>
        <w:rFonts w:ascii="Courier New" w:hAnsi="Courier New" w:cs="Times New Roman" w:hint="default"/>
      </w:rPr>
    </w:lvl>
    <w:lvl w:ilvl="5" w:tplc="FFFFFFFF">
      <w:start w:val="1"/>
      <w:numFmt w:val="bullet"/>
      <w:lvlText w:val=""/>
      <w:lvlJc w:val="left"/>
      <w:pPr>
        <w:ind w:left="3316" w:hanging="360"/>
      </w:pPr>
      <w:rPr>
        <w:rFonts w:ascii="Wingdings" w:hAnsi="Wingdings" w:hint="default"/>
      </w:rPr>
    </w:lvl>
    <w:lvl w:ilvl="6" w:tplc="FFFFFFFF">
      <w:start w:val="1"/>
      <w:numFmt w:val="bullet"/>
      <w:lvlText w:val=""/>
      <w:lvlJc w:val="left"/>
      <w:pPr>
        <w:ind w:left="4036" w:hanging="360"/>
      </w:pPr>
      <w:rPr>
        <w:rFonts w:ascii="Symbol" w:hAnsi="Symbol" w:hint="default"/>
      </w:rPr>
    </w:lvl>
    <w:lvl w:ilvl="7" w:tplc="FFFFFFFF">
      <w:start w:val="1"/>
      <w:numFmt w:val="bullet"/>
      <w:lvlText w:val="o"/>
      <w:lvlJc w:val="left"/>
      <w:pPr>
        <w:ind w:left="4756" w:hanging="360"/>
      </w:pPr>
      <w:rPr>
        <w:rFonts w:ascii="Courier New" w:hAnsi="Courier New" w:cs="Times New Roman" w:hint="default"/>
      </w:rPr>
    </w:lvl>
    <w:lvl w:ilvl="8" w:tplc="FFFFFFFF">
      <w:start w:val="1"/>
      <w:numFmt w:val="bullet"/>
      <w:lvlText w:val=""/>
      <w:lvlJc w:val="left"/>
      <w:pPr>
        <w:ind w:left="5476" w:hanging="360"/>
      </w:pPr>
      <w:rPr>
        <w:rFonts w:ascii="Wingdings" w:hAnsi="Wingdings" w:hint="default"/>
      </w:rPr>
    </w:lvl>
  </w:abstractNum>
  <w:abstractNum w:abstractNumId="7" w15:restartNumberingAfterBreak="0">
    <w:nsid w:val="7E9F7D62"/>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49735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155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4883969">
    <w:abstractNumId w:val="5"/>
  </w:num>
  <w:num w:numId="4" w16cid:durableId="1269433365">
    <w:abstractNumId w:val="6"/>
    <w:lvlOverride w:ilvl="0">
      <w:startOverride w:val="1"/>
    </w:lvlOverride>
    <w:lvlOverride w:ilvl="1"/>
    <w:lvlOverride w:ilvl="2"/>
    <w:lvlOverride w:ilvl="3"/>
    <w:lvlOverride w:ilvl="4"/>
    <w:lvlOverride w:ilvl="5"/>
    <w:lvlOverride w:ilvl="6"/>
    <w:lvlOverride w:ilvl="7"/>
    <w:lvlOverride w:ilvl="8"/>
  </w:num>
  <w:num w:numId="5" w16cid:durableId="1592006286">
    <w:abstractNumId w:val="1"/>
    <w:lvlOverride w:ilvl="0"/>
    <w:lvlOverride w:ilvl="1"/>
    <w:lvlOverride w:ilvl="2"/>
    <w:lvlOverride w:ilvl="3"/>
    <w:lvlOverride w:ilvl="4"/>
    <w:lvlOverride w:ilvl="5"/>
    <w:lvlOverride w:ilvl="6">
      <w:startOverride w:val="1"/>
    </w:lvlOverride>
    <w:lvlOverride w:ilvl="7"/>
    <w:lvlOverride w:ilvl="8"/>
  </w:num>
  <w:num w:numId="6" w16cid:durableId="908157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83824">
    <w:abstractNumId w:val="2"/>
  </w:num>
  <w:num w:numId="8" w16cid:durableId="200411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38"/>
    <w:rsid w:val="001D2E39"/>
    <w:rsid w:val="00246645"/>
    <w:rsid w:val="00292F38"/>
    <w:rsid w:val="004F01DE"/>
    <w:rsid w:val="005547DB"/>
    <w:rsid w:val="00787FEF"/>
    <w:rsid w:val="00860D33"/>
    <w:rsid w:val="009F6D5F"/>
    <w:rsid w:val="00A10F2A"/>
    <w:rsid w:val="00B066DA"/>
    <w:rsid w:val="00B20842"/>
    <w:rsid w:val="00C87464"/>
    <w:rsid w:val="00DD05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F914"/>
  <w15:chartTrackingRefBased/>
  <w15:docId w15:val="{E9153B51-6BF8-4584-B679-B9D717D8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38"/>
    <w:rPr>
      <w:rFonts w:eastAsiaTheme="majorEastAsia" w:cstheme="majorBidi"/>
      <w:color w:val="272727" w:themeColor="text1" w:themeTint="D8"/>
    </w:rPr>
  </w:style>
  <w:style w:type="paragraph" w:styleId="Title">
    <w:name w:val="Title"/>
    <w:basedOn w:val="Normal"/>
    <w:next w:val="Normal"/>
    <w:link w:val="TitleChar"/>
    <w:uiPriority w:val="10"/>
    <w:qFormat/>
    <w:rsid w:val="0029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38"/>
    <w:pPr>
      <w:spacing w:before="160"/>
      <w:jc w:val="center"/>
    </w:pPr>
    <w:rPr>
      <w:i/>
      <w:iCs/>
      <w:color w:val="404040" w:themeColor="text1" w:themeTint="BF"/>
    </w:rPr>
  </w:style>
  <w:style w:type="character" w:customStyle="1" w:styleId="QuoteChar">
    <w:name w:val="Quote Char"/>
    <w:basedOn w:val="DefaultParagraphFont"/>
    <w:link w:val="Quote"/>
    <w:uiPriority w:val="29"/>
    <w:rsid w:val="00292F38"/>
    <w:rPr>
      <w:i/>
      <w:iCs/>
      <w:color w:val="404040" w:themeColor="text1" w:themeTint="BF"/>
    </w:rPr>
  </w:style>
  <w:style w:type="paragraph" w:styleId="ListParagraph">
    <w:name w:val="List Paragraph"/>
    <w:basedOn w:val="Normal"/>
    <w:uiPriority w:val="34"/>
    <w:qFormat/>
    <w:rsid w:val="00292F38"/>
    <w:pPr>
      <w:ind w:left="720"/>
      <w:contextualSpacing/>
    </w:pPr>
  </w:style>
  <w:style w:type="character" w:styleId="IntenseEmphasis">
    <w:name w:val="Intense Emphasis"/>
    <w:basedOn w:val="DefaultParagraphFont"/>
    <w:uiPriority w:val="21"/>
    <w:qFormat/>
    <w:rsid w:val="00292F38"/>
    <w:rPr>
      <w:i/>
      <w:iCs/>
      <w:color w:val="2F5496" w:themeColor="accent1" w:themeShade="BF"/>
    </w:rPr>
  </w:style>
  <w:style w:type="paragraph" w:styleId="IntenseQuote">
    <w:name w:val="Intense Quote"/>
    <w:basedOn w:val="Normal"/>
    <w:next w:val="Normal"/>
    <w:link w:val="IntenseQuoteChar"/>
    <w:uiPriority w:val="30"/>
    <w:qFormat/>
    <w:rsid w:val="00292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F38"/>
    <w:rPr>
      <w:i/>
      <w:iCs/>
      <w:color w:val="2F5496" w:themeColor="accent1" w:themeShade="BF"/>
    </w:rPr>
  </w:style>
  <w:style w:type="character" w:styleId="IntenseReference">
    <w:name w:val="Intense Reference"/>
    <w:basedOn w:val="DefaultParagraphFont"/>
    <w:uiPriority w:val="32"/>
    <w:qFormat/>
    <w:rsid w:val="00292F38"/>
    <w:rPr>
      <w:b/>
      <w:bCs/>
      <w:smallCaps/>
      <w:color w:val="2F5496" w:themeColor="accent1" w:themeShade="BF"/>
      <w:spacing w:val="5"/>
    </w:rPr>
  </w:style>
  <w:style w:type="character" w:styleId="Hyperlink">
    <w:name w:val="Hyperlink"/>
    <w:basedOn w:val="DefaultParagraphFont"/>
    <w:uiPriority w:val="99"/>
    <w:unhideWhenUsed/>
    <w:rsid w:val="00292F38"/>
    <w:rPr>
      <w:color w:val="0563C1" w:themeColor="hyperlink"/>
      <w:u w:val="single"/>
    </w:rPr>
  </w:style>
  <w:style w:type="character" w:styleId="UnresolvedMention">
    <w:name w:val="Unresolved Mention"/>
    <w:basedOn w:val="DefaultParagraphFont"/>
    <w:uiPriority w:val="99"/>
    <w:semiHidden/>
    <w:unhideWhenUsed/>
    <w:rsid w:val="00292F38"/>
    <w:rPr>
      <w:color w:val="605E5C"/>
      <w:shd w:val="clear" w:color="auto" w:fill="E1DFDD"/>
    </w:rPr>
  </w:style>
  <w:style w:type="paragraph" w:styleId="NoSpacing">
    <w:name w:val="No Spacing"/>
    <w:link w:val="NoSpacingChar"/>
    <w:uiPriority w:val="1"/>
    <w:qFormat/>
    <w:rsid w:val="00292F38"/>
    <w:pPr>
      <w:spacing w:after="0" w:line="240" w:lineRule="auto"/>
    </w:pPr>
  </w:style>
  <w:style w:type="character" w:customStyle="1" w:styleId="NoSpacingChar">
    <w:name w:val="No Spacing Char"/>
    <w:link w:val="NoSpacing"/>
    <w:uiPriority w:val="1"/>
    <w:locked/>
    <w:rsid w:val="001D2E39"/>
  </w:style>
  <w:style w:type="character" w:customStyle="1" w:styleId="NoSpacingChar1">
    <w:name w:val="No Spacing Char1"/>
    <w:uiPriority w:val="1"/>
    <w:rsid w:val="00C87464"/>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cp:revision>
  <dcterms:created xsi:type="dcterms:W3CDTF">2026-03-25T06:18:00Z</dcterms:created>
  <dcterms:modified xsi:type="dcterms:W3CDTF">2026-03-25T06:19:00Z</dcterms:modified>
</cp:coreProperties>
</file>