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7D33" w:rsidRDefault="00007D33" w:rsidP="00007D33">
      <w:pPr>
        <w:rPr>
          <w:sz w:val="28"/>
          <w:lang w:val="ro-RO"/>
        </w:rPr>
      </w:pPr>
      <w:r>
        <w:rPr>
          <w:sz w:val="28"/>
          <w:lang w:val="ro-RO"/>
        </w:rPr>
        <w:t>ROMANIA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VIZAT</w:t>
      </w:r>
    </w:p>
    <w:p w:rsidR="00007D33" w:rsidRDefault="00007D33" w:rsidP="00007D33">
      <w:pPr>
        <w:rPr>
          <w:sz w:val="28"/>
          <w:lang w:val="ro-RO"/>
        </w:rPr>
      </w:pPr>
      <w:r>
        <w:rPr>
          <w:sz w:val="28"/>
          <w:lang w:val="ro-RO"/>
        </w:rPr>
        <w:t>JUDEŢUL MUREŞ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Secretar,</w:t>
      </w:r>
    </w:p>
    <w:p w:rsidR="00007D33" w:rsidRDefault="00007D33" w:rsidP="00007D33">
      <w:pPr>
        <w:pStyle w:val="Heading1"/>
      </w:pPr>
      <w:r>
        <w:t xml:space="preserve">COMUNA  ACĂŢARI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                     Jozsa  Ferenc</w:t>
      </w:r>
    </w:p>
    <w:p w:rsidR="00007D33" w:rsidRDefault="00007D33" w:rsidP="00007D33">
      <w:pPr>
        <w:pStyle w:val="Heading1"/>
        <w:rPr>
          <w:sz w:val="28"/>
        </w:rPr>
      </w:pPr>
      <w:r>
        <w:t>PRIMAR</w:t>
      </w:r>
      <w:r>
        <w:rPr>
          <w:sz w:val="28"/>
        </w:rPr>
        <w:t xml:space="preserve">     </w:t>
      </w:r>
    </w:p>
    <w:p w:rsidR="00007D33" w:rsidRDefault="00007D33" w:rsidP="00007D33">
      <w:pPr>
        <w:rPr>
          <w:lang w:val="ro-RO"/>
        </w:rPr>
      </w:pPr>
    </w:p>
    <w:p w:rsidR="00007D33" w:rsidRDefault="00007D33" w:rsidP="00007D33">
      <w:pPr>
        <w:rPr>
          <w:lang w:val="ro-RO"/>
        </w:rPr>
      </w:pPr>
    </w:p>
    <w:p w:rsidR="00007D33" w:rsidRDefault="00007D33" w:rsidP="00007D33">
      <w:pPr>
        <w:jc w:val="center"/>
        <w:rPr>
          <w:b/>
          <w:bCs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>PROIECT DE HOTĂRÂRE</w:t>
      </w:r>
    </w:p>
    <w:p w:rsidR="00007D33" w:rsidRDefault="00007D33" w:rsidP="00007D33">
      <w:pPr>
        <w:jc w:val="center"/>
        <w:rPr>
          <w:b/>
          <w:bCs/>
          <w:color w:val="000000"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 xml:space="preserve">privind </w:t>
      </w:r>
      <w:r>
        <w:rPr>
          <w:b/>
          <w:bCs/>
          <w:color w:val="000000"/>
          <w:sz w:val="28"/>
          <w:u w:val="single"/>
          <w:lang w:val="ro-RO"/>
        </w:rPr>
        <w:t xml:space="preserve"> aprobarea rectificării bugetului de venituri şi cheltuieli pentru anul 2023</w:t>
      </w:r>
    </w:p>
    <w:p w:rsidR="00007D33" w:rsidRDefault="00007D33" w:rsidP="00007D33">
      <w:pPr>
        <w:jc w:val="center"/>
        <w:rPr>
          <w:b/>
          <w:bCs/>
          <w:color w:val="000000"/>
          <w:sz w:val="28"/>
          <w:u w:val="single"/>
          <w:lang w:val="ro-RO"/>
        </w:rPr>
      </w:pPr>
    </w:p>
    <w:p w:rsidR="00007D33" w:rsidRPr="00007D33" w:rsidRDefault="00007D33" w:rsidP="00007D33">
      <w:pPr>
        <w:pStyle w:val="Default"/>
        <w:rPr>
          <w:sz w:val="28"/>
          <w:szCs w:val="28"/>
          <w:u w:val="single"/>
          <w:lang w:val="ro-RO"/>
        </w:rPr>
      </w:pPr>
    </w:p>
    <w:p w:rsidR="00007D33" w:rsidRPr="00007D33" w:rsidRDefault="00007D33" w:rsidP="00007D33">
      <w:pPr>
        <w:pStyle w:val="Default"/>
        <w:ind w:left="567" w:right="501"/>
        <w:rPr>
          <w:sz w:val="28"/>
          <w:szCs w:val="28"/>
          <w:lang w:val="ro-RO"/>
        </w:rPr>
      </w:pPr>
      <w:r w:rsidRPr="00007D33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Pr="00007D33">
        <w:rPr>
          <w:sz w:val="28"/>
          <w:szCs w:val="28"/>
          <w:lang w:val="ro-RO"/>
        </w:rPr>
        <w:t>Primarul comunei Acăţari,</w:t>
      </w:r>
    </w:p>
    <w:p w:rsidR="00007D33" w:rsidRPr="00007D33" w:rsidRDefault="00007D33" w:rsidP="00007D33">
      <w:pPr>
        <w:pStyle w:val="NoSpacing"/>
        <w:ind w:firstLine="2127"/>
        <w:jc w:val="both"/>
        <w:rPr>
          <w:sz w:val="28"/>
          <w:szCs w:val="28"/>
        </w:rPr>
      </w:pPr>
      <w:r w:rsidRPr="00007D33">
        <w:rPr>
          <w:sz w:val="28"/>
          <w:szCs w:val="28"/>
        </w:rPr>
        <w:t xml:space="preserve">Văzând  referatul de aprobare  a Primarului comunei Acățari nr. </w:t>
      </w:r>
      <w:r w:rsidR="00D2677C">
        <w:rPr>
          <w:sz w:val="28"/>
          <w:szCs w:val="28"/>
        </w:rPr>
        <w:t>3627</w:t>
      </w:r>
      <w:r w:rsidRPr="00007D33">
        <w:rPr>
          <w:sz w:val="28"/>
          <w:szCs w:val="28"/>
        </w:rPr>
        <w:t>/</w:t>
      </w:r>
      <w:r w:rsidR="00D2677C">
        <w:rPr>
          <w:sz w:val="28"/>
          <w:szCs w:val="28"/>
        </w:rPr>
        <w:t>2023</w:t>
      </w:r>
      <w:r w:rsidRPr="00007D33">
        <w:rPr>
          <w:sz w:val="28"/>
          <w:szCs w:val="28"/>
        </w:rPr>
        <w:t xml:space="preserve">, și raportul  compartimentului de resort  nr. </w:t>
      </w:r>
      <w:r w:rsidR="00D2677C">
        <w:rPr>
          <w:sz w:val="28"/>
          <w:szCs w:val="28"/>
        </w:rPr>
        <w:t>3632</w:t>
      </w:r>
      <w:r w:rsidRPr="00007D33">
        <w:rPr>
          <w:sz w:val="28"/>
          <w:szCs w:val="28"/>
        </w:rPr>
        <w:t>/</w:t>
      </w:r>
      <w:r w:rsidR="00D2677C">
        <w:rPr>
          <w:sz w:val="28"/>
          <w:szCs w:val="28"/>
        </w:rPr>
        <w:t>2023</w:t>
      </w:r>
      <w:r>
        <w:rPr>
          <w:sz w:val="28"/>
          <w:szCs w:val="28"/>
        </w:rPr>
        <w:t>;</w:t>
      </w:r>
    </w:p>
    <w:p w:rsidR="00007D33" w:rsidRPr="00007D33" w:rsidRDefault="00007D33" w:rsidP="00007D33">
      <w:pPr>
        <w:ind w:right="-22" w:firstLine="567"/>
        <w:jc w:val="both"/>
        <w:rPr>
          <w:sz w:val="28"/>
          <w:szCs w:val="28"/>
          <w:lang w:val="ro-RO"/>
        </w:rPr>
      </w:pPr>
      <w:r w:rsidRPr="00007D33">
        <w:rPr>
          <w:sz w:val="28"/>
          <w:szCs w:val="28"/>
          <w:lang w:val="ro-RO"/>
        </w:rPr>
        <w:tab/>
      </w:r>
      <w:r w:rsidRPr="00007D33">
        <w:rPr>
          <w:sz w:val="28"/>
          <w:szCs w:val="28"/>
          <w:lang w:val="ro-RO"/>
        </w:rPr>
        <w:tab/>
      </w:r>
      <w:r w:rsidRPr="00007D33">
        <w:rPr>
          <w:sz w:val="28"/>
          <w:szCs w:val="28"/>
          <w:lang w:val="ro-RO"/>
        </w:rPr>
        <w:tab/>
        <w:t>Având în vedere prevederile art. 155, alin.(4), lit "b"  precum și  art.128, alin.(4) litera "a" din OUG nr.57/2019, privind codul administrativ;</w:t>
      </w:r>
    </w:p>
    <w:p w:rsidR="00007D33" w:rsidRPr="00007D33" w:rsidRDefault="00007D33" w:rsidP="00007D33">
      <w:pPr>
        <w:ind w:right="-22" w:firstLine="567"/>
        <w:jc w:val="both"/>
        <w:rPr>
          <w:sz w:val="28"/>
          <w:szCs w:val="28"/>
          <w:lang w:val="ro-RO"/>
        </w:rPr>
      </w:pPr>
      <w:r w:rsidRPr="00007D33">
        <w:rPr>
          <w:sz w:val="28"/>
          <w:szCs w:val="28"/>
          <w:lang w:val="ro-RO"/>
        </w:rPr>
        <w:tab/>
      </w:r>
      <w:r w:rsidRPr="00007D33">
        <w:rPr>
          <w:sz w:val="28"/>
          <w:szCs w:val="28"/>
          <w:lang w:val="ro-RO"/>
        </w:rPr>
        <w:tab/>
      </w:r>
      <w:r w:rsidRPr="00007D33">
        <w:rPr>
          <w:sz w:val="28"/>
          <w:szCs w:val="28"/>
          <w:lang w:val="ro-RO"/>
        </w:rPr>
        <w:tab/>
        <w:t>În conformitate cu prevederile art.16 și Art.19 din Legea nr.273/2006, privind finanțele publice locale;</w:t>
      </w:r>
    </w:p>
    <w:p w:rsidR="00007D33" w:rsidRPr="00007D33" w:rsidRDefault="00007D33" w:rsidP="00007D33">
      <w:pPr>
        <w:ind w:right="-22" w:firstLine="567"/>
        <w:jc w:val="both"/>
        <w:rPr>
          <w:sz w:val="28"/>
          <w:szCs w:val="28"/>
          <w:lang w:val="ro-RO"/>
        </w:rPr>
      </w:pPr>
      <w:r w:rsidRPr="00007D33">
        <w:rPr>
          <w:sz w:val="28"/>
          <w:szCs w:val="28"/>
          <w:lang w:val="ro-RO"/>
        </w:rPr>
        <w:tab/>
      </w:r>
      <w:r w:rsidRPr="00007D33">
        <w:rPr>
          <w:sz w:val="28"/>
          <w:szCs w:val="28"/>
          <w:lang w:val="ro-RO"/>
        </w:rPr>
        <w:tab/>
      </w:r>
      <w:r w:rsidRPr="00007D33">
        <w:rPr>
          <w:sz w:val="28"/>
          <w:szCs w:val="28"/>
          <w:lang w:val="ro-RO"/>
        </w:rPr>
        <w:tab/>
        <w:t>Ţinând cont de prevederile Legii 368/2022 privind bugetul de stat pe anul 2023</w:t>
      </w:r>
    </w:p>
    <w:p w:rsidR="00007D33" w:rsidRPr="00007D33" w:rsidRDefault="00007D33" w:rsidP="00007D33">
      <w:pPr>
        <w:ind w:right="-22" w:firstLine="567"/>
        <w:jc w:val="both"/>
        <w:rPr>
          <w:sz w:val="28"/>
          <w:szCs w:val="28"/>
          <w:lang w:val="ro-RO"/>
        </w:rPr>
      </w:pPr>
      <w:r w:rsidRPr="00007D33">
        <w:rPr>
          <w:sz w:val="28"/>
          <w:szCs w:val="28"/>
          <w:lang w:val="ro-RO"/>
        </w:rPr>
        <w:tab/>
      </w:r>
      <w:r w:rsidRPr="00007D33">
        <w:rPr>
          <w:sz w:val="28"/>
          <w:szCs w:val="28"/>
          <w:lang w:val="ro-RO"/>
        </w:rPr>
        <w:tab/>
      </w:r>
      <w:r w:rsidRPr="00007D33">
        <w:rPr>
          <w:sz w:val="28"/>
          <w:szCs w:val="28"/>
          <w:lang w:val="ro-RO"/>
        </w:rPr>
        <w:tab/>
        <w:t>Având în vedere:</w:t>
      </w:r>
    </w:p>
    <w:p w:rsidR="00007D33" w:rsidRPr="00007D33" w:rsidRDefault="00007D33" w:rsidP="00007D33">
      <w:pPr>
        <w:pStyle w:val="BodyTextIndent"/>
        <w:ind w:right="-22" w:firstLine="567"/>
        <w:rPr>
          <w:sz w:val="28"/>
          <w:szCs w:val="28"/>
          <w:lang w:val="ro-RO"/>
        </w:rPr>
      </w:pPr>
      <w:r w:rsidRPr="00007D33">
        <w:rPr>
          <w:sz w:val="28"/>
          <w:szCs w:val="28"/>
          <w:lang w:val="ro-RO"/>
        </w:rPr>
        <w:t xml:space="preserve">                        Legea 103/2023 privind aprobarea Ordonanţei de urgenţă a Guvernului nr. 115/2022 pentru completarea art. I din Ordonanţa de urgenţă a Guvernului nr. 130/2021 privind unele măsuri fiscal-bugetare, prorogarea unor termene, precum şi pentru modificarea şi completarea unor acte normative</w:t>
      </w:r>
      <w:r>
        <w:rPr>
          <w:sz w:val="28"/>
          <w:szCs w:val="28"/>
          <w:lang w:val="ro-RO"/>
        </w:rPr>
        <w:t>;</w:t>
      </w:r>
    </w:p>
    <w:p w:rsidR="00007D33" w:rsidRPr="00007D33" w:rsidRDefault="00007D33" w:rsidP="00007D33">
      <w:pPr>
        <w:pStyle w:val="BodyTextIndent"/>
        <w:ind w:right="-22" w:firstLine="567"/>
        <w:rPr>
          <w:sz w:val="28"/>
          <w:szCs w:val="28"/>
          <w:lang w:val="ro-RO"/>
        </w:rPr>
      </w:pPr>
      <w:r w:rsidRPr="00007D33">
        <w:rPr>
          <w:sz w:val="28"/>
          <w:szCs w:val="28"/>
          <w:lang w:val="ro-RO"/>
        </w:rPr>
        <w:t xml:space="preserve">                       Ținând cont de prevederile Legii nr.52/2003 ,privind transparența decizionalã în administrația publicã, republicatã, cu modificările și  completările ulterioare;</w:t>
      </w:r>
    </w:p>
    <w:p w:rsidR="00007D33" w:rsidRDefault="00007D33" w:rsidP="00007D33">
      <w:pPr>
        <w:ind w:firstLine="567"/>
        <w:jc w:val="both"/>
        <w:rPr>
          <w:sz w:val="28"/>
          <w:lang w:val="ro-RO"/>
        </w:rPr>
      </w:pPr>
      <w:r w:rsidRPr="00007D33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Pr="00007D33">
        <w:rPr>
          <w:sz w:val="28"/>
          <w:szCs w:val="28"/>
          <w:lang w:val="ro-RO"/>
        </w:rPr>
        <w:t>În temeiul art. 129 alin. (2) lit. „b”, alin. (4) lit. „a”, art. 136 alin. (8) și art. 196 alin. (1) lit. „a” din O.U.G. nr. 57/2019 ,privind Codul Administrativ</w:t>
      </w:r>
      <w:r>
        <w:rPr>
          <w:sz w:val="28"/>
          <w:szCs w:val="28"/>
          <w:lang w:val="ro-RO"/>
        </w:rPr>
        <w:t>.</w:t>
      </w:r>
      <w:r w:rsidRPr="00007D33">
        <w:rPr>
          <w:sz w:val="28"/>
          <w:szCs w:val="28"/>
          <w:lang w:val="ro-RO"/>
        </w:rPr>
        <w:tab/>
      </w:r>
      <w:r>
        <w:rPr>
          <w:sz w:val="28"/>
          <w:lang w:val="ro-RO"/>
        </w:rPr>
        <w:tab/>
      </w:r>
    </w:p>
    <w:p w:rsidR="00007D33" w:rsidRDefault="00007D33" w:rsidP="00007D33">
      <w:pPr>
        <w:ind w:left="567" w:firstLine="1560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</w:p>
    <w:p w:rsidR="00007D33" w:rsidRDefault="00007D33" w:rsidP="00007D33">
      <w:pPr>
        <w:ind w:left="567" w:firstLine="1560"/>
        <w:jc w:val="both"/>
        <w:rPr>
          <w:sz w:val="28"/>
          <w:lang w:val="ro-RO"/>
        </w:rPr>
      </w:pPr>
    </w:p>
    <w:p w:rsidR="00007D33" w:rsidRDefault="00007D33" w:rsidP="00007D33">
      <w:pPr>
        <w:ind w:left="720" w:firstLine="720"/>
        <w:rPr>
          <w:lang w:val="ro-RO"/>
        </w:rPr>
      </w:pPr>
      <w:r>
        <w:rPr>
          <w:lang w:val="ro-RO"/>
        </w:rPr>
        <w:t xml:space="preserve"> P r o p u n e :</w:t>
      </w:r>
    </w:p>
    <w:p w:rsidR="00007D33" w:rsidRDefault="00007D33" w:rsidP="00007D33">
      <w:pPr>
        <w:jc w:val="both"/>
        <w:rPr>
          <w:lang w:val="ro-RO"/>
        </w:rPr>
      </w:pPr>
    </w:p>
    <w:p w:rsidR="00007D33" w:rsidRDefault="00007D33" w:rsidP="00007D33">
      <w:pPr>
        <w:jc w:val="both"/>
        <w:rPr>
          <w:lang w:val="ro-RO"/>
        </w:rPr>
      </w:pPr>
    </w:p>
    <w:p w:rsidR="00007D33" w:rsidRDefault="00007D33" w:rsidP="00007D33">
      <w:pPr>
        <w:pStyle w:val="BodyText"/>
        <w:ind w:right="501"/>
      </w:pPr>
      <w:r>
        <w:tab/>
      </w:r>
      <w:r>
        <w:tab/>
        <w:t>Art.1.Se aprobă rectificare Bugetul de venituri şi cheltuieli pentru anul 2023, conform anexei, care face parte integrantă din prezenta  propunere  cu următorii indicatori principali:</w:t>
      </w:r>
    </w:p>
    <w:p w:rsidR="00007D33" w:rsidRDefault="00007D33" w:rsidP="00007D33">
      <w:pPr>
        <w:pStyle w:val="BodyText"/>
        <w:ind w:right="501"/>
      </w:pPr>
    </w:p>
    <w:p w:rsidR="00007D33" w:rsidRDefault="00007D33" w:rsidP="00007D33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</w:t>
      </w:r>
      <w:r>
        <w:rPr>
          <w:lang w:val="ro-RO"/>
        </w:rPr>
        <w:tab/>
        <w:t xml:space="preserve">                                  Lei </w:t>
      </w:r>
      <w:r>
        <w:rPr>
          <w:lang w:val="ro-RO"/>
        </w:rPr>
        <w:tab/>
      </w:r>
      <w:r>
        <w:rPr>
          <w:lang w:val="ro-RO"/>
        </w:rPr>
        <w:tab/>
      </w:r>
    </w:p>
    <w:tbl>
      <w:tblPr>
        <w:tblW w:w="10774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4875"/>
        <w:gridCol w:w="1140"/>
        <w:gridCol w:w="1438"/>
        <w:gridCol w:w="1417"/>
        <w:gridCol w:w="1276"/>
      </w:tblGrid>
      <w:tr w:rsidR="00007D33" w:rsidTr="00007D33">
        <w:trPr>
          <w:trHeight w:val="82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33" w:rsidRDefault="00007D33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Denumirea Indicator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Cod Ind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33" w:rsidRDefault="00007D33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Program 2023</w:t>
            </w:r>
          </w:p>
          <w:p w:rsidR="00007D33" w:rsidRDefault="00007D33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inițial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Influențe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Program 2023 rectificat</w:t>
            </w:r>
          </w:p>
        </w:tc>
      </w:tr>
      <w:tr w:rsidR="00007D33" w:rsidTr="00007D33">
        <w:trPr>
          <w:trHeight w:val="5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proprii de la pers fizice şi pers juridice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3.146.000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+150.000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3.296.000</w:t>
            </w:r>
          </w:p>
        </w:tc>
      </w:tr>
      <w:tr w:rsidR="00007D33" w:rsidTr="00007D33">
        <w:trPr>
          <w:trHeight w:val="5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def. Din Impozitul pe venit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2.989.000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2.989.000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cote def. Imp. Venit ptr. Echilibrare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541.000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541.000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lastRenderedPageBreak/>
              <w:t>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repartizate din Fondul la dispoziția Consiliului Județean Mureș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330.000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330.000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defalcate din TVA, </w:t>
            </w:r>
          </w:p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2.673.000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33" w:rsidRDefault="00007D33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2.673.000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5.1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def. Din TVA ptr. Asistenţi personali a persoanelor cu handicap și indemnizații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1.391.000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1.391.000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5.2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def. Din TVA ptr. Stimulente educationale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11.000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11.000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5.3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def. Din TVA ptr. Elevi cu cerinte educationale speciale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75.000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75.000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5.4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def. Din TVA pentru Învăţământ – cheltuieli cu bunuri si servicii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379.000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379.000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5.5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def. Din TVA pentru finanțarea burselor acordate elevilor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66.000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66.000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5.6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def. Din TVA pentru finanțarea programului Pilot suport alimentar in scoli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751.000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751.000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 pentru drumuri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def. Din TVA ptr. Echilibrare Buget,</w:t>
            </w:r>
          </w:p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324.000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324.000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Subvenţii de la alte buget de stat </w:t>
            </w:r>
          </w:p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4202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2.557.000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33" w:rsidRDefault="00007D33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2.557.000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8.1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Subvenţii pentru încălzirea loc.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420234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60.000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60.000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8.2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Subvenţii de la buget de stat ptr. Finanţarea sănătăţii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420241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300.000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33" w:rsidRDefault="00007D33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300.000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8.3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Alocări de sume din PNRR aferente asistenței financiare nerambursabile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420288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294.000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33" w:rsidRDefault="00007D33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294.000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8.4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Alocări de sume din PNRR aferentei componentei împrumuturi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420289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1.903.000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33" w:rsidRDefault="00007D33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1.903.000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Subvenții de la alte administrații</w:t>
            </w:r>
          </w:p>
          <w:p w:rsidR="00007D33" w:rsidRDefault="00007D33">
            <w:pPr>
              <w:spacing w:line="276" w:lineRule="auto"/>
              <w:rPr>
                <w:lang w:val="pt-BR"/>
              </w:rPr>
            </w:pPr>
            <w:r>
              <w:rPr>
                <w:b/>
                <w:bCs/>
                <w:lang w:val="ro-RO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4302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360.000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33" w:rsidRDefault="00007D33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360.000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9.1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430234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360.000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360.000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33" w:rsidRDefault="00007D33">
            <w:pPr>
              <w:spacing w:line="276" w:lineRule="auto"/>
              <w:rPr>
                <w:lang w:val="ro-RO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conf. anexei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12.945.000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+150.000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13.095.000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33" w:rsidRDefault="00007D33">
            <w:pPr>
              <w:spacing w:line="276" w:lineRule="auto"/>
              <w:rPr>
                <w:lang w:val="ro-RO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16.986.000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17.136.000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33" w:rsidRDefault="00007D33">
            <w:pPr>
              <w:spacing w:line="276" w:lineRule="auto"/>
              <w:rPr>
                <w:lang w:val="ro-RO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sectiunea de functionare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10.748.000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+150.000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10.898.000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33" w:rsidRDefault="00007D33">
            <w:pPr>
              <w:spacing w:line="276" w:lineRule="auto"/>
              <w:rPr>
                <w:lang w:val="ro-RO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sectiunea de functionare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10.748.000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+150.000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10.898.000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33" w:rsidRDefault="00007D33">
            <w:pPr>
              <w:spacing w:line="276" w:lineRule="auto"/>
              <w:rPr>
                <w:lang w:val="ro-RO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sectiunea de dezvoltare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2.197.000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2.197.000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33" w:rsidRDefault="00007D33">
            <w:pPr>
              <w:spacing w:line="276" w:lineRule="auto"/>
              <w:rPr>
                <w:lang w:val="ro-RO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sectiunea de dezvoltare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6.238.000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+50.000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6.288.000</w:t>
            </w:r>
          </w:p>
        </w:tc>
      </w:tr>
      <w:tr w:rsidR="00007D33" w:rsidTr="00007D33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33" w:rsidRDefault="00007D33">
            <w:pPr>
              <w:spacing w:line="276" w:lineRule="auto"/>
              <w:rPr>
                <w:lang w:val="ro-RO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Deficitul secţiunii de dezvoltare acoperit din excedentul anului 2022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33" w:rsidRDefault="00007D33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4.041.000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+50.000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33" w:rsidRDefault="00007D33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4.091.000</w:t>
            </w:r>
          </w:p>
        </w:tc>
      </w:tr>
    </w:tbl>
    <w:p w:rsidR="00007D33" w:rsidRDefault="00007D33" w:rsidP="00007D33">
      <w:pPr>
        <w:tabs>
          <w:tab w:val="left" w:pos="426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007D33" w:rsidRDefault="00007D33" w:rsidP="00007D33">
      <w:pPr>
        <w:tabs>
          <w:tab w:val="left" w:pos="426"/>
        </w:tabs>
        <w:jc w:val="both"/>
        <w:rPr>
          <w:lang w:val="ro-RO"/>
        </w:rPr>
      </w:pPr>
    </w:p>
    <w:p w:rsidR="00007D33" w:rsidRDefault="00007D33" w:rsidP="00007D33">
      <w:pPr>
        <w:ind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lastRenderedPageBreak/>
        <w:t>Se aprobă - Cheltuieli Secţiunii de Funcţionare   10.898.000 lei</w:t>
      </w:r>
    </w:p>
    <w:p w:rsidR="00007D33" w:rsidRDefault="00007D33" w:rsidP="00007D33">
      <w:pPr>
        <w:ind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ab/>
        <w:t xml:space="preserve">       - Cheltuieli Secţiunii de Dezvoltare     6.288.000 lei</w:t>
      </w:r>
    </w:p>
    <w:p w:rsidR="00007D33" w:rsidRDefault="00007D33" w:rsidP="00007D33">
      <w:pPr>
        <w:jc w:val="both"/>
        <w:rPr>
          <w:lang w:val="ro-RO"/>
        </w:rPr>
      </w:pPr>
    </w:p>
    <w:p w:rsidR="00007D33" w:rsidRDefault="00007D33" w:rsidP="00007D33">
      <w:pPr>
        <w:ind w:firstLine="720"/>
        <w:jc w:val="both"/>
        <w:rPr>
          <w:sz w:val="28"/>
          <w:lang w:val="ro-RO"/>
        </w:rPr>
      </w:pPr>
    </w:p>
    <w:p w:rsidR="00007D33" w:rsidRDefault="00007D33" w:rsidP="00007D33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Art.2.Ordonatorul principal  şi biroul financiar contabil și resurse umane  vor duce la îndeplinire prevederile prezentului  proiect.</w:t>
      </w:r>
    </w:p>
    <w:p w:rsidR="00007D33" w:rsidRDefault="00007D33" w:rsidP="00007D33">
      <w:pPr>
        <w:ind w:right="-1054"/>
        <w:jc w:val="both"/>
        <w:rPr>
          <w:sz w:val="28"/>
          <w:lang w:val="ro-RO"/>
        </w:rPr>
      </w:pPr>
    </w:p>
    <w:p w:rsidR="00007D33" w:rsidRDefault="00007D33" w:rsidP="00007D33">
      <w:pPr>
        <w:ind w:left="720" w:firstLine="720"/>
        <w:jc w:val="both"/>
        <w:rPr>
          <w:lang w:val="ro-RO"/>
        </w:rPr>
      </w:pPr>
    </w:p>
    <w:p w:rsidR="00007D33" w:rsidRDefault="00007D33" w:rsidP="00007D33">
      <w:pPr>
        <w:ind w:left="720" w:firstLine="720"/>
        <w:jc w:val="both"/>
        <w:rPr>
          <w:lang w:val="ro-RO"/>
        </w:rPr>
      </w:pPr>
    </w:p>
    <w:p w:rsidR="00007D33" w:rsidRDefault="00007D33" w:rsidP="00007D33">
      <w:pPr>
        <w:ind w:left="720" w:firstLine="720"/>
        <w:jc w:val="both"/>
        <w:rPr>
          <w:sz w:val="28"/>
          <w:szCs w:val="28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sz w:val="28"/>
          <w:szCs w:val="28"/>
          <w:lang w:val="ro-RO"/>
        </w:rPr>
        <w:t>Primar,</w:t>
      </w:r>
    </w:p>
    <w:p w:rsidR="00007D33" w:rsidRDefault="00007D33" w:rsidP="00007D33">
      <w:pPr>
        <w:ind w:left="720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Osvath Csaba</w:t>
      </w: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Pr="003F5C61" w:rsidRDefault="005467FD" w:rsidP="005467FD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3F5C61">
        <w:rPr>
          <w:rFonts w:ascii="Arial" w:hAnsi="Arial" w:cs="Arial"/>
          <w:sz w:val="28"/>
          <w:szCs w:val="28"/>
          <w:u w:val="single"/>
          <w:lang w:val="pt-BR"/>
        </w:rPr>
        <w:lastRenderedPageBreak/>
        <w:t>ROMÂNIA,</w:t>
      </w:r>
    </w:p>
    <w:p w:rsidR="005467FD" w:rsidRPr="003F5C61" w:rsidRDefault="005467FD" w:rsidP="005467FD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3F5C61">
        <w:rPr>
          <w:rFonts w:ascii="Arial" w:hAnsi="Arial" w:cs="Arial"/>
          <w:sz w:val="28"/>
          <w:szCs w:val="28"/>
          <w:u w:val="single"/>
          <w:lang w:val="pt-BR"/>
        </w:rPr>
        <w:t>JUDEŢUL MUREŞ</w:t>
      </w:r>
    </w:p>
    <w:p w:rsidR="005467FD" w:rsidRPr="003F5C61" w:rsidRDefault="005467FD" w:rsidP="005467FD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3F5C61">
        <w:rPr>
          <w:rFonts w:ascii="Arial" w:hAnsi="Arial" w:cs="Arial"/>
          <w:sz w:val="28"/>
          <w:szCs w:val="28"/>
          <w:u w:val="single"/>
          <w:lang w:val="pt-BR"/>
        </w:rPr>
        <w:t>PRIMĂRIA COMUNEI ACĂŢARI</w:t>
      </w:r>
    </w:p>
    <w:p w:rsidR="005467FD" w:rsidRPr="005A4717" w:rsidRDefault="005467FD" w:rsidP="005467FD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3F5C61">
        <w:rPr>
          <w:rFonts w:ascii="Arial" w:hAnsi="Arial" w:cs="Arial"/>
          <w:sz w:val="28"/>
          <w:szCs w:val="28"/>
          <w:u w:val="single"/>
          <w:lang w:val="pt-BR"/>
        </w:rPr>
        <w:t xml:space="preserve">Tel/Fax: 0265 333112, 0265 333298; e-mail: </w:t>
      </w:r>
      <w:hyperlink r:id="rId5" w:history="1">
        <w:r w:rsidRPr="003F5C61">
          <w:rPr>
            <w:rStyle w:val="Hyperlink"/>
            <w:rFonts w:ascii="Arial" w:hAnsi="Arial" w:cs="Arial"/>
            <w:sz w:val="28"/>
            <w:szCs w:val="28"/>
            <w:lang w:val="pt-BR"/>
          </w:rPr>
          <w:t>acatari@cjmures.ro</w:t>
        </w:r>
      </w:hyperlink>
      <w:r w:rsidRPr="003F5C61">
        <w:rPr>
          <w:rFonts w:ascii="Arial" w:hAnsi="Arial" w:cs="Arial"/>
          <w:sz w:val="28"/>
          <w:szCs w:val="28"/>
          <w:u w:val="single"/>
          <w:lang w:val="pt-BR"/>
        </w:rPr>
        <w:t>, www.acatari.ro</w:t>
      </w:r>
    </w:p>
    <w:p w:rsidR="005467FD" w:rsidRPr="003F5C61" w:rsidRDefault="005467FD" w:rsidP="005467FD">
      <w:pPr>
        <w:pStyle w:val="NoSpacing"/>
        <w:rPr>
          <w:rFonts w:ascii="Arial" w:hAnsi="Arial" w:cs="Arial"/>
          <w:sz w:val="28"/>
          <w:szCs w:val="28"/>
          <w:lang w:val="pt-BR"/>
        </w:rPr>
      </w:pPr>
    </w:p>
    <w:p w:rsidR="005467FD" w:rsidRPr="005467FD" w:rsidRDefault="005467FD" w:rsidP="005467FD">
      <w:pPr>
        <w:pStyle w:val="NoSpacing"/>
        <w:ind w:firstLine="708"/>
        <w:rPr>
          <w:rFonts w:ascii="Arial" w:hAnsi="Arial" w:cs="Arial"/>
          <w:sz w:val="28"/>
          <w:szCs w:val="28"/>
          <w:lang w:val="pt-BR"/>
        </w:rPr>
      </w:pPr>
      <w:r w:rsidRPr="003F5C61">
        <w:rPr>
          <w:rFonts w:ascii="Arial" w:hAnsi="Arial" w:cs="Arial"/>
          <w:sz w:val="28"/>
          <w:szCs w:val="28"/>
          <w:lang w:val="pt-BR"/>
        </w:rPr>
        <w:t xml:space="preserve">Nr. </w:t>
      </w:r>
      <w:r w:rsidR="00D2677C">
        <w:rPr>
          <w:rFonts w:ascii="Arial" w:hAnsi="Arial" w:cs="Arial"/>
          <w:sz w:val="28"/>
          <w:szCs w:val="28"/>
          <w:lang w:val="pt-BR"/>
        </w:rPr>
        <w:t>3627</w:t>
      </w:r>
      <w:r w:rsidRPr="003F5C61">
        <w:rPr>
          <w:rFonts w:ascii="Arial" w:hAnsi="Arial" w:cs="Arial"/>
          <w:sz w:val="28"/>
          <w:szCs w:val="28"/>
          <w:lang w:val="pt-BR"/>
        </w:rPr>
        <w:t xml:space="preserve"> din  </w:t>
      </w:r>
      <w:r w:rsidR="00D2677C">
        <w:rPr>
          <w:rFonts w:ascii="Arial" w:hAnsi="Arial" w:cs="Arial"/>
          <w:sz w:val="28"/>
          <w:szCs w:val="28"/>
          <w:lang w:val="pt-BR"/>
        </w:rPr>
        <w:t>19 mai 2023</w:t>
      </w: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5467FD" w:rsidRPr="005467FD" w:rsidRDefault="005467FD" w:rsidP="005467FD">
      <w:pPr>
        <w:jc w:val="center"/>
        <w:rPr>
          <w:b/>
          <w:sz w:val="28"/>
          <w:szCs w:val="28"/>
          <w:u w:val="single"/>
          <w:lang w:val="ro-RO"/>
        </w:rPr>
      </w:pPr>
      <w:r w:rsidRPr="005467FD">
        <w:rPr>
          <w:b/>
          <w:sz w:val="28"/>
          <w:szCs w:val="28"/>
          <w:u w:val="single"/>
          <w:lang w:val="ro-RO"/>
        </w:rPr>
        <w:t>REFERAT DE APROBARE</w:t>
      </w:r>
    </w:p>
    <w:p w:rsidR="005467FD" w:rsidRPr="005467FD" w:rsidRDefault="005467FD" w:rsidP="005467FD">
      <w:pPr>
        <w:jc w:val="center"/>
        <w:rPr>
          <w:i/>
          <w:sz w:val="28"/>
          <w:szCs w:val="28"/>
          <w:u w:val="single"/>
          <w:lang w:val="ro-RO"/>
        </w:rPr>
      </w:pPr>
      <w:r w:rsidRPr="005467FD">
        <w:rPr>
          <w:i/>
          <w:sz w:val="28"/>
          <w:szCs w:val="28"/>
          <w:u w:val="single"/>
          <w:lang w:val="ro-RO"/>
        </w:rPr>
        <w:t>La proiectul de hotărâre privind  aprobarea rectificării</w:t>
      </w:r>
    </w:p>
    <w:p w:rsidR="005467FD" w:rsidRPr="005467FD" w:rsidRDefault="005467FD" w:rsidP="005467FD">
      <w:pPr>
        <w:jc w:val="center"/>
        <w:rPr>
          <w:i/>
          <w:sz w:val="28"/>
          <w:szCs w:val="28"/>
          <w:u w:val="single"/>
          <w:lang w:val="ro-RO"/>
        </w:rPr>
      </w:pPr>
      <w:r w:rsidRPr="005467FD">
        <w:rPr>
          <w:i/>
          <w:sz w:val="28"/>
          <w:szCs w:val="28"/>
          <w:u w:val="single"/>
          <w:lang w:val="ro-RO"/>
        </w:rPr>
        <w:t>Bugetului Comunei Acăţari 2023</w:t>
      </w:r>
    </w:p>
    <w:p w:rsidR="005467FD" w:rsidRDefault="005467FD" w:rsidP="005467FD">
      <w:pPr>
        <w:jc w:val="center"/>
        <w:rPr>
          <w:lang w:val="ro-RO"/>
        </w:rPr>
      </w:pPr>
    </w:p>
    <w:p w:rsidR="005467FD" w:rsidRDefault="005467FD" w:rsidP="005467FD">
      <w:pPr>
        <w:rPr>
          <w:lang w:val="ro-RO"/>
        </w:rPr>
      </w:pPr>
    </w:p>
    <w:p w:rsidR="005467FD" w:rsidRDefault="005467FD" w:rsidP="005467FD">
      <w:pPr>
        <w:pStyle w:val="ListParagraph"/>
        <w:autoSpaceDE w:val="0"/>
        <w:ind w:left="0" w:firstLine="1275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Având în vedere modificările salariale în urma </w:t>
      </w:r>
      <w:r w:rsidRPr="00F10A0D">
        <w:rPr>
          <w:sz w:val="26"/>
          <w:szCs w:val="26"/>
          <w:lang w:val="ro-RO"/>
        </w:rPr>
        <w:t>Legii 103/2023 privind aprobarea Ordonanţei de urgenţă a Guvernului nr. 115/2022 pentru completarea art. I din Ordonanţa de urgenţă a Guvernului nr. 130/2021 privind unele măsuri fiscal-bugetare, prorogarea unor termene, precum şi pentru modificarea şi completarea unor acte normative</w:t>
      </w:r>
      <w:r>
        <w:rPr>
          <w:sz w:val="26"/>
          <w:szCs w:val="26"/>
          <w:lang w:val="ro-RO"/>
        </w:rPr>
        <w:t>, precum de necesitățile compartimentelor de specialitate apărut în cursul exercițiului bugetar care nu au putut fi planificate se propune rectificarea bugetului local pe anul 2023 după cum urmează:</w:t>
      </w:r>
    </w:p>
    <w:p w:rsidR="005467FD" w:rsidRDefault="005467FD" w:rsidP="005467FD">
      <w:pPr>
        <w:numPr>
          <w:ilvl w:val="0"/>
          <w:numId w:val="1"/>
        </w:numPr>
        <w:ind w:right="501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Se majorează veniturile proprii cu suma de 150 mii lei.</w:t>
      </w:r>
    </w:p>
    <w:p w:rsidR="005467FD" w:rsidRDefault="005467FD" w:rsidP="005467FD">
      <w:pPr>
        <w:numPr>
          <w:ilvl w:val="0"/>
          <w:numId w:val="1"/>
        </w:numPr>
        <w:ind w:right="501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Se majorează cheltuielile cu 200 mii lei la capitolul </w:t>
      </w:r>
    </w:p>
    <w:p w:rsidR="005467FD" w:rsidRDefault="005467FD" w:rsidP="005467FD">
      <w:pPr>
        <w:ind w:right="501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</w:t>
      </w:r>
      <w:r>
        <w:rPr>
          <w:sz w:val="26"/>
          <w:szCs w:val="26"/>
          <w:lang w:val="ro-RO"/>
        </w:rPr>
        <w:tab/>
        <w:t>Majorarea la secțiunea de dezvoltare se finanțează din excedentul anilor precedenți</w:t>
      </w:r>
    </w:p>
    <w:p w:rsidR="005467FD" w:rsidRDefault="005467FD" w:rsidP="005467FD">
      <w:pPr>
        <w:rPr>
          <w:lang w:val="ro-RO"/>
        </w:rPr>
      </w:pPr>
    </w:p>
    <w:p w:rsidR="005467FD" w:rsidRDefault="005467FD" w:rsidP="005467FD">
      <w:pPr>
        <w:ind w:left="567" w:firstLine="142"/>
        <w:jc w:val="both"/>
        <w:rPr>
          <w:sz w:val="26"/>
          <w:szCs w:val="26"/>
          <w:lang w:val="ro-RO"/>
        </w:rPr>
      </w:pPr>
      <w:r w:rsidRPr="002B1E59">
        <w:rPr>
          <w:sz w:val="26"/>
          <w:szCs w:val="26"/>
          <w:lang w:val="ro-RO"/>
        </w:rPr>
        <w:tab/>
        <w:t>În urma rectificării rezultă următoare sinteză:</w:t>
      </w:r>
      <w:r w:rsidRPr="002B1E59">
        <w:rPr>
          <w:sz w:val="26"/>
          <w:szCs w:val="26"/>
          <w:lang w:val="ro-RO"/>
        </w:rPr>
        <w:tab/>
      </w:r>
    </w:p>
    <w:p w:rsidR="005467FD" w:rsidRDefault="005467FD" w:rsidP="005467FD">
      <w:pPr>
        <w:pStyle w:val="BodyTextIndent"/>
        <w:ind w:left="720" w:hanging="11"/>
        <w:rPr>
          <w:lang w:val="ro-RO"/>
        </w:rPr>
      </w:pPr>
      <w:r>
        <w:rPr>
          <w:sz w:val="26"/>
          <w:szCs w:val="26"/>
          <w:lang w:val="ro-RO"/>
        </w:rPr>
        <w:t xml:space="preserve"> </w:t>
      </w:r>
    </w:p>
    <w:tbl>
      <w:tblPr>
        <w:tblW w:w="10004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4874"/>
        <w:gridCol w:w="1140"/>
        <w:gridCol w:w="1325"/>
        <w:gridCol w:w="937"/>
        <w:gridCol w:w="1100"/>
      </w:tblGrid>
      <w:tr w:rsidR="005467FD" w:rsidTr="005467FD">
        <w:trPr>
          <w:trHeight w:val="82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7FD" w:rsidRDefault="005467FD" w:rsidP="00B964F7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Denumirea Indicator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Cod Ind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7FD" w:rsidRDefault="005467FD" w:rsidP="00B964F7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Program 2023</w:t>
            </w:r>
          </w:p>
          <w:p w:rsidR="005467FD" w:rsidRDefault="005467FD" w:rsidP="00B964F7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inițial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Influențe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Program 2023 rectificat</w:t>
            </w:r>
          </w:p>
        </w:tc>
      </w:tr>
      <w:tr w:rsidR="005467FD" w:rsidTr="005467FD">
        <w:trPr>
          <w:trHeight w:val="5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proprii de la pers fizice şi pers juridice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3.146.000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Pr="00460F48" w:rsidRDefault="005467FD" w:rsidP="00B964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+150.000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3.296.000</w:t>
            </w:r>
          </w:p>
        </w:tc>
      </w:tr>
      <w:tr w:rsidR="005467FD" w:rsidTr="005467FD">
        <w:trPr>
          <w:trHeight w:val="5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def. Din Impozitul pe venit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2.989.000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2.989.000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cote def. Imp. Venit ptr. Echilibrare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541.000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541.000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repartizate din Fondul la dispoziția Consiliului Județean Mureș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330.000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330.000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defalcate din TVA, </w:t>
            </w:r>
          </w:p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2.673.000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2.673.000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5.1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def. Din TVA ptr. Asistenţi personali a persoanelor cu handicap și indemnizații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1.391.000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1.391.000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5.2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def. Din TVA ptr. Stimulente educationale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11.000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11.000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5.3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def. Din TVA ptr. Elevi cu cerinte educationale speciale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75.000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75.000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5.4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def. Din TVA pentru Învăţământ – cheltuieli cu bunuri si servicii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379.000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379.000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5.5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def. Din TVA pentru finanțarea burselor acordate elevilor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66.000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66.000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lastRenderedPageBreak/>
              <w:t>5.6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def. Din TVA pentru finanțarea programului Pilot suport alimentar in scoli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751.000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751.000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 pentru drumuri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def. Din TVA ptr. Echilibrare Buget,</w:t>
            </w:r>
          </w:p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324.000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324.000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Subvenţii de la alte buget de stat </w:t>
            </w:r>
          </w:p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4202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2.557.000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2.557.000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8.1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Subvenţii pentru încălzirea loc.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420234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60.000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60.000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8.2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Subvenţii de la buget de stat ptr. Finanţarea sănătăţii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420241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300.000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300.000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8.3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Alocări de sume din PNRR aferente asistenței financiare nerambursabile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420288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294.000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294.000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8.4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Alocări de sume din PNRR aferentei componentei împrumuturi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420289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1.903.000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1.903.000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Subvenții de la alte administrații</w:t>
            </w:r>
          </w:p>
          <w:p w:rsidR="005467FD" w:rsidRPr="00B27B55" w:rsidRDefault="005467FD" w:rsidP="00B964F7">
            <w:pPr>
              <w:spacing w:line="276" w:lineRule="auto"/>
              <w:rPr>
                <w:lang w:val="pt-BR"/>
              </w:rPr>
            </w:pPr>
            <w:r>
              <w:rPr>
                <w:b/>
                <w:bCs/>
                <w:lang w:val="ro-RO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4302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360.000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360.000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9.1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430234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360.000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360.000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conf. anexei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12.945.000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+150.000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13.095.000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16.986.000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+200.000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17.136.000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sectiunea de functionare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10.748.000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+150.000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10.898.000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sectiunea de functionare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10.748.000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+150.000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10.898.000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sectiunea de dezvoltare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2.197.000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2.197.000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sectiunea de dezvoltare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6.238.000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+50.000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6.288.000</w:t>
            </w:r>
          </w:p>
        </w:tc>
      </w:tr>
      <w:tr w:rsidR="005467FD" w:rsidTr="005467FD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lang w:val="ro-RO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Deficitul secţiunii de dezvoltare acoperit din excedentul anului 2022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4.041.000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+50.000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FD" w:rsidRDefault="005467FD" w:rsidP="00B964F7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4.091.000</w:t>
            </w:r>
          </w:p>
        </w:tc>
      </w:tr>
    </w:tbl>
    <w:p w:rsidR="005467FD" w:rsidRDefault="005467FD" w:rsidP="005467FD">
      <w:pPr>
        <w:pStyle w:val="BodyTextIndent"/>
        <w:ind w:left="720" w:hanging="11"/>
        <w:rPr>
          <w:lang w:val="ro-RO"/>
        </w:rPr>
      </w:pPr>
    </w:p>
    <w:p w:rsidR="005467FD" w:rsidRDefault="005467FD" w:rsidP="005467FD">
      <w:pPr>
        <w:pStyle w:val="BodyTextIndent"/>
        <w:ind w:left="720" w:hanging="11"/>
        <w:rPr>
          <w:lang w:val="ro-RO"/>
        </w:rPr>
      </w:pPr>
    </w:p>
    <w:p w:rsidR="005467FD" w:rsidRPr="00DE50C5" w:rsidRDefault="005467FD" w:rsidP="005467FD">
      <w:pPr>
        <w:ind w:left="567" w:right="414" w:firstLine="284"/>
        <w:jc w:val="both"/>
        <w:rPr>
          <w:sz w:val="28"/>
          <w:lang w:val="ro-RO"/>
        </w:rPr>
      </w:pPr>
      <w:r w:rsidRPr="00DE50C5">
        <w:rPr>
          <w:sz w:val="28"/>
          <w:lang w:val="ro-RO"/>
        </w:rPr>
        <w:t>Se propune elaborarea proiectului de hotărâre conform celor prezentate.</w:t>
      </w:r>
    </w:p>
    <w:p w:rsidR="005467FD" w:rsidRDefault="005467FD" w:rsidP="005467FD">
      <w:pPr>
        <w:ind w:left="567" w:right="414" w:firstLine="284"/>
        <w:jc w:val="both"/>
        <w:rPr>
          <w:lang w:val="ro-RO"/>
        </w:rPr>
      </w:pPr>
    </w:p>
    <w:p w:rsidR="005467FD" w:rsidRDefault="005467FD" w:rsidP="005467FD">
      <w:pPr>
        <w:ind w:left="567" w:right="414" w:firstLine="284"/>
        <w:jc w:val="both"/>
        <w:rPr>
          <w:lang w:val="ro-RO"/>
        </w:rPr>
      </w:pPr>
    </w:p>
    <w:p w:rsidR="005467FD" w:rsidRDefault="005467FD" w:rsidP="005467FD">
      <w:pPr>
        <w:ind w:left="3540" w:right="414" w:firstLine="708"/>
        <w:jc w:val="center"/>
        <w:rPr>
          <w:lang w:val="ro-RO"/>
        </w:rPr>
      </w:pPr>
      <w:r>
        <w:rPr>
          <w:lang w:val="ro-RO"/>
        </w:rPr>
        <w:t>PRIMAR</w:t>
      </w:r>
      <w:r>
        <w:rPr>
          <w:lang w:val="ro-RO"/>
        </w:rPr>
        <w:br/>
        <w:t xml:space="preserve">             OSVATH CSABA</w:t>
      </w:r>
    </w:p>
    <w:p w:rsidR="005467FD" w:rsidRDefault="005467FD" w:rsidP="005467FD">
      <w:pPr>
        <w:ind w:left="567" w:right="414" w:firstLine="284"/>
        <w:jc w:val="both"/>
        <w:rPr>
          <w:lang w:val="ro-RO"/>
        </w:rPr>
      </w:pPr>
    </w:p>
    <w:p w:rsidR="005467FD" w:rsidRDefault="005467FD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007D33" w:rsidRDefault="00007D33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007D33" w:rsidRDefault="00007D33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007D33" w:rsidRDefault="00007D33" w:rsidP="00007D33">
      <w:pPr>
        <w:ind w:left="720" w:firstLine="720"/>
        <w:jc w:val="both"/>
        <w:rPr>
          <w:sz w:val="28"/>
          <w:szCs w:val="28"/>
          <w:lang w:val="ro-RO"/>
        </w:rPr>
      </w:pPr>
    </w:p>
    <w:p w:rsidR="00007D33" w:rsidRDefault="00007D33" w:rsidP="00007D33">
      <w:pPr>
        <w:spacing w:after="200" w:line="276" w:lineRule="auto"/>
        <w:rPr>
          <w:sz w:val="28"/>
          <w:szCs w:val="28"/>
          <w:lang w:val="ro-RO"/>
        </w:rPr>
      </w:pPr>
    </w:p>
    <w:p w:rsidR="004F01DE" w:rsidRDefault="004F01DE"/>
    <w:sectPr w:rsidR="004F01DE" w:rsidSect="00007D33">
      <w:pgSz w:w="11906" w:h="16838"/>
      <w:pgMar w:top="426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354B"/>
    <w:multiLevelType w:val="hybridMultilevel"/>
    <w:tmpl w:val="C9960666"/>
    <w:lvl w:ilvl="0" w:tplc="FA7CFB7E">
      <w:start w:val="4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49271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33"/>
    <w:rsid w:val="00007D33"/>
    <w:rsid w:val="004F01DE"/>
    <w:rsid w:val="005467FD"/>
    <w:rsid w:val="00D2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CFC31"/>
  <w15:chartTrackingRefBased/>
  <w15:docId w15:val="{3D958858-91E6-43B3-900A-A15E5635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07D33"/>
    <w:pPr>
      <w:keepNext/>
      <w:outlineLvl w:val="0"/>
    </w:pPr>
    <w:rPr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D3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007D33"/>
    <w:pPr>
      <w:jc w:val="both"/>
    </w:pPr>
    <w:rPr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07D33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007D33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007D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007D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0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rsid w:val="005467FD"/>
    <w:pPr>
      <w:suppressAutoHyphens/>
      <w:autoSpaceDN w:val="0"/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5467F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46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1173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primar@acatari.ro</dc:creator>
  <cp:keywords/>
  <dc:description/>
  <cp:lastModifiedBy>primar@acatari.ro</cp:lastModifiedBy>
  <cp:revision>3</cp:revision>
  <dcterms:created xsi:type="dcterms:W3CDTF">2023-05-19T06:26:00Z</dcterms:created>
  <dcterms:modified xsi:type="dcterms:W3CDTF">2023-05-19T07:00:00Z</dcterms:modified>
</cp:coreProperties>
</file>