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53" w:rsidRPr="00F84E53" w:rsidRDefault="00F84E53" w:rsidP="00F84E53">
      <w:pPr>
        <w:pStyle w:val="NoSpacing"/>
        <w:jc w:val="center"/>
        <w:rPr>
          <w:rFonts w:ascii="Times New Roman" w:eastAsia="Arial Unicode MS" w:hAnsi="Times New Roman"/>
          <w:sz w:val="28"/>
          <w:szCs w:val="28"/>
        </w:rPr>
      </w:pPr>
      <w:r w:rsidRPr="00F84E53">
        <w:rPr>
          <w:rFonts w:ascii="Times New Roman" w:eastAsia="Arial Unicode MS" w:hAnsi="Times New Roman"/>
          <w:sz w:val="28"/>
          <w:szCs w:val="28"/>
        </w:rPr>
        <w:t>ROMÂNIA,</w:t>
      </w:r>
    </w:p>
    <w:p w:rsidR="00F84E53" w:rsidRPr="00F84E53" w:rsidRDefault="00F84E53" w:rsidP="00F84E53">
      <w:pPr>
        <w:pStyle w:val="NoSpacing"/>
        <w:jc w:val="center"/>
        <w:rPr>
          <w:rFonts w:ascii="Times New Roman" w:eastAsia="Arial Unicode MS" w:hAnsi="Times New Roman"/>
          <w:sz w:val="28"/>
          <w:szCs w:val="28"/>
        </w:rPr>
      </w:pPr>
      <w:r w:rsidRPr="00F84E53">
        <w:rPr>
          <w:rFonts w:ascii="Times New Roman" w:eastAsia="Arial Unicode MS" w:hAnsi="Times New Roman"/>
          <w:sz w:val="28"/>
          <w:szCs w:val="28"/>
        </w:rPr>
        <w:t>JUDEŢUL MUREŞ</w:t>
      </w:r>
    </w:p>
    <w:p w:rsidR="00F84E53" w:rsidRPr="00F84E53" w:rsidRDefault="00F84E53" w:rsidP="00F84E53">
      <w:pPr>
        <w:pStyle w:val="NoSpacing"/>
        <w:jc w:val="center"/>
        <w:rPr>
          <w:rFonts w:ascii="Times New Roman" w:eastAsia="Arial Unicode MS" w:hAnsi="Times New Roman"/>
          <w:sz w:val="28"/>
          <w:szCs w:val="28"/>
        </w:rPr>
      </w:pPr>
      <w:r w:rsidRPr="00F84E53">
        <w:rPr>
          <w:rFonts w:ascii="Times New Roman" w:eastAsia="Arial Unicode MS" w:hAnsi="Times New Roman"/>
          <w:sz w:val="28"/>
          <w:szCs w:val="28"/>
        </w:rPr>
        <w:t>PRIMĂRIA COMUNEI ACĂŢARI</w:t>
      </w:r>
    </w:p>
    <w:p w:rsidR="00F84E53" w:rsidRPr="00F84E53" w:rsidRDefault="00F84E53" w:rsidP="00F84E53">
      <w:pPr>
        <w:pStyle w:val="NoSpacing"/>
        <w:jc w:val="center"/>
        <w:rPr>
          <w:rFonts w:ascii="Times New Roman" w:eastAsia="Arial Unicode MS" w:hAnsi="Times New Roman"/>
          <w:sz w:val="28"/>
          <w:szCs w:val="28"/>
        </w:rPr>
      </w:pPr>
      <w:r w:rsidRPr="00F84E53">
        <w:rPr>
          <w:rFonts w:ascii="Times New Roman" w:eastAsia="Arial Unicode MS" w:hAnsi="Times New Roman"/>
          <w:sz w:val="28"/>
          <w:szCs w:val="28"/>
        </w:rPr>
        <w:t>Tel/Fax: 0265 333112, 0265 333298; e-mail</w:t>
      </w:r>
      <w:r w:rsidRPr="00F84E53">
        <w:rPr>
          <w:rFonts w:ascii="Times New Roman" w:eastAsia="Arial Unicode MS" w:hAnsi="Times New Roman"/>
          <w:color w:val="000000"/>
          <w:sz w:val="28"/>
          <w:szCs w:val="28"/>
        </w:rPr>
        <w:t xml:space="preserve">: </w:t>
      </w:r>
      <w:hyperlink r:id="rId4" w:history="1">
        <w:r w:rsidRPr="00F84E53">
          <w:rPr>
            <w:rStyle w:val="Hyperlink"/>
            <w:rFonts w:ascii="Times New Roman" w:eastAsia="Arial Unicode MS" w:hAnsi="Times New Roman"/>
            <w:color w:val="auto"/>
            <w:sz w:val="28"/>
            <w:szCs w:val="28"/>
          </w:rPr>
          <w:t>acatari@cjmures.ro</w:t>
        </w:r>
      </w:hyperlink>
      <w:proofErr w:type="gramStart"/>
      <w:r w:rsidRPr="00F84E53">
        <w:rPr>
          <w:rFonts w:ascii="Times New Roman" w:eastAsia="Arial Unicode MS" w:hAnsi="Times New Roman"/>
          <w:sz w:val="28"/>
          <w:szCs w:val="28"/>
        </w:rPr>
        <w:t>,  www.acatari.ro</w:t>
      </w:r>
      <w:proofErr w:type="gramEnd"/>
    </w:p>
    <w:p w:rsidR="00F84E53" w:rsidRPr="00F84E53" w:rsidRDefault="00F84E53" w:rsidP="00F84E53">
      <w:pPr>
        <w:pStyle w:val="NoSpacing"/>
        <w:rPr>
          <w:rFonts w:ascii="Times New Roman" w:eastAsia="Arial Unicode MS" w:hAnsi="Times New Roman"/>
          <w:sz w:val="28"/>
          <w:szCs w:val="28"/>
        </w:rPr>
      </w:pPr>
    </w:p>
    <w:p w:rsidR="00F84E53" w:rsidRPr="00F84E53" w:rsidRDefault="00F84E53" w:rsidP="00F84E53">
      <w:pPr>
        <w:pStyle w:val="NoSpacing"/>
        <w:rPr>
          <w:rFonts w:ascii="Times New Roman" w:eastAsia="Arial Unicode MS" w:hAnsi="Times New Roman"/>
          <w:sz w:val="28"/>
          <w:szCs w:val="28"/>
        </w:rPr>
      </w:pPr>
    </w:p>
    <w:p w:rsidR="00F84E53" w:rsidRPr="00F84E53" w:rsidRDefault="00F84E53" w:rsidP="00F84E53">
      <w:pPr>
        <w:pStyle w:val="NoSpacing"/>
        <w:rPr>
          <w:rFonts w:ascii="Times New Roman" w:eastAsia="Arial Unicode MS" w:hAnsi="Times New Roman"/>
          <w:sz w:val="28"/>
          <w:szCs w:val="28"/>
        </w:rPr>
      </w:pPr>
      <w:r w:rsidRPr="00F84E53"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 xml:space="preserve">Nr. 3639/ 25 </w:t>
      </w:r>
      <w:proofErr w:type="spellStart"/>
      <w:proofErr w:type="gramStart"/>
      <w:r>
        <w:rPr>
          <w:rFonts w:ascii="Times New Roman" w:eastAsia="Arial Unicode MS" w:hAnsi="Times New Roman"/>
          <w:sz w:val="28"/>
          <w:szCs w:val="28"/>
        </w:rPr>
        <w:t>mai</w:t>
      </w:r>
      <w:proofErr w:type="spellEnd"/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F84E53">
        <w:rPr>
          <w:rFonts w:ascii="Times New Roman" w:eastAsia="Arial Unicode MS" w:hAnsi="Times New Roman"/>
          <w:sz w:val="28"/>
          <w:szCs w:val="28"/>
        </w:rPr>
        <w:t xml:space="preserve"> 2018</w:t>
      </w:r>
      <w:proofErr w:type="gramEnd"/>
    </w:p>
    <w:p w:rsidR="00F84E53" w:rsidRPr="00F84E53" w:rsidRDefault="00F84E53" w:rsidP="00F84E53">
      <w:pPr>
        <w:pStyle w:val="NoSpacing"/>
        <w:rPr>
          <w:rFonts w:ascii="Times New Roman" w:eastAsia="Arial Unicode MS" w:hAnsi="Times New Roman"/>
          <w:sz w:val="28"/>
          <w:szCs w:val="28"/>
        </w:rPr>
      </w:pPr>
    </w:p>
    <w:p w:rsidR="00F84E53" w:rsidRPr="00F84E53" w:rsidRDefault="00F84E53" w:rsidP="00F84E53">
      <w:pPr>
        <w:pStyle w:val="NoSpacing"/>
        <w:rPr>
          <w:rFonts w:ascii="Times New Roman" w:eastAsia="Arial Unicode MS" w:hAnsi="Times New Roman"/>
          <w:sz w:val="28"/>
          <w:szCs w:val="28"/>
        </w:rPr>
      </w:pPr>
      <w:r w:rsidRPr="00F84E53">
        <w:rPr>
          <w:rFonts w:ascii="Times New Roman" w:eastAsia="Arial Unicode MS" w:hAnsi="Times New Roman"/>
          <w:sz w:val="28"/>
          <w:szCs w:val="28"/>
        </w:rPr>
        <w:tab/>
      </w:r>
      <w:r w:rsidRPr="00F84E53">
        <w:rPr>
          <w:rFonts w:ascii="Times New Roman" w:eastAsia="Arial Unicode MS" w:hAnsi="Times New Roman"/>
          <w:sz w:val="28"/>
          <w:szCs w:val="28"/>
        </w:rPr>
        <w:tab/>
      </w:r>
      <w:r w:rsidRPr="00F84E53">
        <w:rPr>
          <w:rFonts w:ascii="Times New Roman" w:eastAsia="Arial Unicode MS" w:hAnsi="Times New Roman"/>
          <w:sz w:val="28"/>
          <w:szCs w:val="28"/>
        </w:rPr>
        <w:tab/>
      </w:r>
      <w:r w:rsidRPr="00F84E53">
        <w:rPr>
          <w:rFonts w:ascii="Times New Roman" w:eastAsia="Arial Unicode MS" w:hAnsi="Times New Roman"/>
          <w:sz w:val="28"/>
          <w:szCs w:val="28"/>
        </w:rPr>
        <w:tab/>
      </w:r>
      <w:r w:rsidRPr="00F84E53">
        <w:rPr>
          <w:rFonts w:ascii="Times New Roman" w:eastAsia="Arial Unicode MS" w:hAnsi="Times New Roman"/>
          <w:sz w:val="28"/>
          <w:szCs w:val="28"/>
        </w:rPr>
        <w:tab/>
      </w:r>
      <w:r w:rsidRPr="00F84E53">
        <w:rPr>
          <w:rFonts w:ascii="Times New Roman" w:eastAsia="Arial Unicode MS" w:hAnsi="Times New Roman"/>
          <w:sz w:val="28"/>
          <w:szCs w:val="28"/>
        </w:rPr>
        <w:tab/>
      </w:r>
      <w:r w:rsidRPr="00F84E53">
        <w:rPr>
          <w:rFonts w:ascii="Times New Roman" w:eastAsia="Arial Unicode MS" w:hAnsi="Times New Roman"/>
          <w:sz w:val="28"/>
          <w:szCs w:val="28"/>
        </w:rPr>
        <w:tab/>
      </w:r>
      <w:r w:rsidRPr="00F84E53">
        <w:rPr>
          <w:rFonts w:ascii="Times New Roman" w:eastAsia="Arial Unicode MS" w:hAnsi="Times New Roman"/>
          <w:sz w:val="28"/>
          <w:szCs w:val="28"/>
        </w:rPr>
        <w:tab/>
      </w:r>
    </w:p>
    <w:p w:rsidR="00F84E53" w:rsidRPr="00F84E53" w:rsidRDefault="00F84E53" w:rsidP="00F84E53">
      <w:pPr>
        <w:pStyle w:val="NoSpacing"/>
        <w:rPr>
          <w:rFonts w:ascii="Times New Roman" w:eastAsia="Arial Unicode MS" w:hAnsi="Times New Roman"/>
          <w:sz w:val="28"/>
          <w:szCs w:val="28"/>
          <w:u w:val="single"/>
        </w:rPr>
      </w:pPr>
    </w:p>
    <w:p w:rsidR="00F84E53" w:rsidRDefault="00F84E53" w:rsidP="00F84E53">
      <w:pPr>
        <w:pStyle w:val="NoSpacing"/>
        <w:ind w:left="2160" w:firstLine="720"/>
        <w:rPr>
          <w:rFonts w:ascii="Times New Roman" w:eastAsia="Arial Unicode MS" w:hAnsi="Times New Roman"/>
          <w:sz w:val="28"/>
          <w:szCs w:val="28"/>
        </w:rPr>
      </w:pPr>
      <w:r w:rsidRPr="00F84E53">
        <w:rPr>
          <w:rFonts w:ascii="Times New Roman" w:eastAsia="Arial Unicode MS" w:hAnsi="Times New Roman"/>
          <w:sz w:val="28"/>
          <w:szCs w:val="28"/>
        </w:rPr>
        <w:t>EXPUNERE DE MOTIVE</w:t>
      </w:r>
    </w:p>
    <w:p w:rsidR="00F84E53" w:rsidRPr="00F84E53" w:rsidRDefault="00F84E53" w:rsidP="00F84E53">
      <w:pPr>
        <w:pStyle w:val="NoSpacing"/>
        <w:rPr>
          <w:rFonts w:ascii="Times New Roman" w:eastAsia="Arial Unicode MS" w:hAnsi="Times New Roman"/>
          <w:sz w:val="28"/>
          <w:szCs w:val="28"/>
        </w:rPr>
      </w:pPr>
    </w:p>
    <w:p w:rsidR="00F84E53" w:rsidRDefault="00F84E53" w:rsidP="00F84E53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hu-HU"/>
        </w:rPr>
        <w:tab/>
      </w:r>
      <w:proofErr w:type="spellStart"/>
      <w:proofErr w:type="gramStart"/>
      <w:r>
        <w:rPr>
          <w:rFonts w:ascii="Times New Roman" w:hAnsi="Times New Roman"/>
          <w:sz w:val="24"/>
          <w:lang w:val="hu-HU"/>
        </w:rPr>
        <w:t>Privind</w:t>
      </w:r>
      <w:proofErr w:type="spellEnd"/>
      <w:r>
        <w:rPr>
          <w:rFonts w:ascii="Times New Roman" w:hAnsi="Times New Roman"/>
          <w:sz w:val="24"/>
          <w:lang w:val="hu-HU"/>
        </w:rPr>
        <w:t xml:space="preserve"> </w:t>
      </w:r>
      <w:r>
        <w:rPr>
          <w:rFonts w:ascii="Times New Roman" w:hAnsi="Times New Roman"/>
          <w:b/>
          <w:sz w:val="24"/>
          <w:lang w:val="hu-HU"/>
        </w:rPr>
        <w:t>„</w:t>
      </w:r>
      <w:proofErr w:type="spellStart"/>
      <w:r>
        <w:rPr>
          <w:rFonts w:ascii="Times New Roman" w:hAnsi="Times New Roman"/>
          <w:b/>
          <w:sz w:val="24"/>
        </w:rPr>
        <w:t>Punerea</w:t>
      </w:r>
      <w:proofErr w:type="spellEnd"/>
      <w:r>
        <w:rPr>
          <w:rFonts w:ascii="Times New Roman" w:hAnsi="Times New Roman"/>
          <w:b/>
          <w:sz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</w:rPr>
        <w:t>dispoziția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Asociației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Microregiunea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Valea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Nirajului-Nyárádmente</w:t>
      </w:r>
      <w:proofErr w:type="spellEnd"/>
      <w:r>
        <w:rPr>
          <w:rFonts w:ascii="Times New Roman" w:hAnsi="Times New Roman"/>
          <w:b/>
          <w:sz w:val="24"/>
        </w:rPr>
        <w:t xml:space="preserve">, a </w:t>
      </w:r>
      <w:proofErr w:type="spellStart"/>
      <w:r>
        <w:rPr>
          <w:rFonts w:ascii="Times New Roman" w:hAnsi="Times New Roman"/>
          <w:b/>
          <w:sz w:val="24"/>
        </w:rPr>
        <w:t>unor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suprafeţe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teren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forestier</w:t>
      </w:r>
      <w:proofErr w:type="spellEnd"/>
      <w:r>
        <w:rPr>
          <w:rFonts w:ascii="Times New Roman" w:hAnsi="Times New Roman"/>
          <w:b/>
          <w:sz w:val="24"/>
        </w:rPr>
        <w:t xml:space="preserve">, cu </w:t>
      </w:r>
      <w:proofErr w:type="spellStart"/>
      <w:r>
        <w:rPr>
          <w:rFonts w:ascii="Times New Roman" w:hAnsi="Times New Roman"/>
          <w:b/>
          <w:sz w:val="24"/>
        </w:rPr>
        <w:t>suprafaţa</w:t>
      </w:r>
      <w:proofErr w:type="spellEnd"/>
      <w:r>
        <w:rPr>
          <w:rFonts w:ascii="Times New Roman" w:hAnsi="Times New Roman"/>
          <w:b/>
          <w:sz w:val="24"/>
        </w:rPr>
        <w:t xml:space="preserve"> de 54000 mp, </w:t>
      </w:r>
      <w:proofErr w:type="spellStart"/>
      <w:r>
        <w:rPr>
          <w:rFonts w:ascii="Times New Roman" w:hAnsi="Times New Roman"/>
          <w:b/>
          <w:sz w:val="24"/>
        </w:rPr>
        <w:t>teren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situat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în</w:t>
      </w:r>
      <w:proofErr w:type="spellEnd"/>
      <w:r>
        <w:rPr>
          <w:rFonts w:ascii="Times New Roman" w:hAnsi="Times New Roman"/>
          <w:b/>
          <w:sz w:val="24"/>
        </w:rPr>
        <w:t xml:space="preserve"> U.P.VIII </w:t>
      </w:r>
      <w:proofErr w:type="spellStart"/>
      <w:r>
        <w:rPr>
          <w:rFonts w:ascii="Times New Roman" w:hAnsi="Times New Roman"/>
          <w:b/>
          <w:sz w:val="24"/>
        </w:rPr>
        <w:t>Gălățeni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u.a</w:t>
      </w:r>
      <w:proofErr w:type="spellEnd"/>
      <w:r>
        <w:rPr>
          <w:rFonts w:ascii="Times New Roman" w:hAnsi="Times New Roman"/>
          <w:b/>
          <w:sz w:val="24"/>
        </w:rPr>
        <w:t xml:space="preserve">. 87A, 88E </w:t>
      </w:r>
      <w:proofErr w:type="spellStart"/>
      <w:r>
        <w:rPr>
          <w:rFonts w:ascii="Times New Roman" w:hAnsi="Times New Roman"/>
          <w:b/>
          <w:sz w:val="24"/>
        </w:rPr>
        <w:t>și</w:t>
      </w:r>
      <w:proofErr w:type="spellEnd"/>
      <w:r>
        <w:rPr>
          <w:rFonts w:ascii="Times New Roman" w:hAnsi="Times New Roman"/>
          <w:b/>
          <w:sz w:val="24"/>
        </w:rPr>
        <w:t xml:space="preserve"> 15I </w:t>
      </w:r>
      <w:proofErr w:type="spellStart"/>
      <w:r>
        <w:rPr>
          <w:rFonts w:ascii="Times New Roman" w:hAnsi="Times New Roman"/>
          <w:b/>
          <w:sz w:val="24"/>
        </w:rPr>
        <w:t>după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Amenajamentul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silvic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în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vigoare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destinate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realizării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unor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lucrări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îngrijire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în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terenuri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forestiere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în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ariile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protejate</w:t>
      </w:r>
      <w:proofErr w:type="spellEnd"/>
      <w:r>
        <w:rPr>
          <w:rFonts w:ascii="Times New Roman" w:hAnsi="Times New Roman"/>
          <w:b/>
          <w:sz w:val="24"/>
        </w:rPr>
        <w:t xml:space="preserve"> Natura2000 ROSPA0028 </w:t>
      </w:r>
      <w:proofErr w:type="spellStart"/>
      <w:r>
        <w:rPr>
          <w:rFonts w:ascii="Times New Roman" w:hAnsi="Times New Roman"/>
          <w:b/>
          <w:sz w:val="24"/>
        </w:rPr>
        <w:t>și</w:t>
      </w:r>
      <w:proofErr w:type="spellEnd"/>
      <w:r>
        <w:rPr>
          <w:rFonts w:ascii="Times New Roman" w:hAnsi="Times New Roman"/>
          <w:b/>
          <w:sz w:val="24"/>
        </w:rPr>
        <w:t xml:space="preserve"> ROSCI0297, </w:t>
      </w:r>
      <w:proofErr w:type="spellStart"/>
      <w:r>
        <w:rPr>
          <w:rFonts w:ascii="Times New Roman" w:hAnsi="Times New Roman"/>
          <w:b/>
          <w:sz w:val="24"/>
        </w:rPr>
        <w:t>prin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proiectul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  <w:lang w:val="hu-HU"/>
        </w:rPr>
        <w:t>„</w:t>
      </w:r>
      <w:proofErr w:type="spellStart"/>
      <w:r>
        <w:rPr>
          <w:rFonts w:ascii="Times New Roman" w:hAnsi="Times New Roman"/>
          <w:b/>
          <w:i/>
          <w:iCs/>
          <w:sz w:val="24"/>
        </w:rPr>
        <w:t>Creşterea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gradului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  <w:sz w:val="24"/>
        </w:rPr>
        <w:t>conservare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a </w:t>
      </w:r>
      <w:proofErr w:type="spellStart"/>
      <w:r>
        <w:rPr>
          <w:rFonts w:ascii="Times New Roman" w:hAnsi="Times New Roman"/>
          <w:b/>
          <w:i/>
          <w:iCs/>
          <w:sz w:val="24"/>
        </w:rPr>
        <w:t>biodiversităţii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în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Valea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Nirajului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și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al </w:t>
      </w:r>
      <w:proofErr w:type="spellStart"/>
      <w:r>
        <w:rPr>
          <w:rFonts w:ascii="Times New Roman" w:hAnsi="Times New Roman"/>
          <w:b/>
          <w:i/>
          <w:iCs/>
          <w:sz w:val="24"/>
        </w:rPr>
        <w:t>Târnavei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Mici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prin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măsuri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de management </w:t>
      </w:r>
      <w:proofErr w:type="spellStart"/>
      <w:r>
        <w:rPr>
          <w:rFonts w:ascii="Times New Roman" w:hAnsi="Times New Roman"/>
          <w:b/>
          <w:i/>
          <w:iCs/>
          <w:sz w:val="24"/>
        </w:rPr>
        <w:t>adecvate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şi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refacerea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ecosistemelor</w:t>
      </w:r>
      <w:proofErr w:type="spellEnd"/>
      <w:r>
        <w:rPr>
          <w:rFonts w:ascii="Times New Roman" w:hAns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4"/>
        </w:rPr>
        <w:t>degradate</w:t>
      </w:r>
      <w:proofErr w:type="spellEnd"/>
      <w:r>
        <w:rPr>
          <w:rFonts w:ascii="Times New Roman" w:hAnsi="Times New Roman"/>
          <w:b/>
          <w:i/>
          <w:iCs/>
          <w:sz w:val="24"/>
        </w:rPr>
        <w:t>”</w:t>
      </w:r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ce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urmează</w:t>
      </w:r>
      <w:proofErr w:type="spellEnd"/>
      <w:r>
        <w:rPr>
          <w:rFonts w:ascii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</w:rPr>
        <w:t>fi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finanţat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prin</w:t>
      </w:r>
      <w:proofErr w:type="spellEnd"/>
      <w:r>
        <w:rPr>
          <w:rFonts w:ascii="Times New Roman" w:hAnsi="Times New Roman"/>
          <w:b/>
          <w:sz w:val="24"/>
        </w:rPr>
        <w:t xml:space="preserve"> POIM </w:t>
      </w:r>
      <w:proofErr w:type="spellStart"/>
      <w:r>
        <w:rPr>
          <w:rFonts w:ascii="Times New Roman" w:hAnsi="Times New Roman"/>
          <w:b/>
          <w:sz w:val="24"/>
        </w:rPr>
        <w:t>Axa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Prioritară</w:t>
      </w:r>
      <w:proofErr w:type="spellEnd"/>
      <w:r>
        <w:rPr>
          <w:rFonts w:ascii="Times New Roman" w:hAnsi="Times New Roman"/>
          <w:b/>
          <w:sz w:val="24"/>
        </w:rPr>
        <w:t xml:space="preserve"> 4</w:t>
      </w:r>
      <w:proofErr w:type="gram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Protecţia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mediului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măsuri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conservare</w:t>
      </w:r>
      <w:proofErr w:type="spellEnd"/>
      <w:r>
        <w:rPr>
          <w:rFonts w:ascii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</w:rPr>
        <w:t>biodiversităţii</w:t>
      </w:r>
      <w:proofErr w:type="spellEnd"/>
      <w:r>
        <w:rPr>
          <w:rFonts w:ascii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</w:rPr>
        <w:t>monitorizarea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calităţii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aerului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şi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decontaminare</w:t>
      </w:r>
      <w:proofErr w:type="spellEnd"/>
      <w:r>
        <w:rPr>
          <w:rFonts w:ascii="Times New Roman" w:hAnsi="Times New Roman"/>
          <w:b/>
          <w:sz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</w:rPr>
        <w:t>siturilor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poluate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istoric</w:t>
      </w:r>
      <w:proofErr w:type="spellEnd"/>
      <w:r>
        <w:rPr>
          <w:rFonts w:ascii="Times New Roman" w:hAnsi="Times New Roman"/>
          <w:b/>
          <w:sz w:val="24"/>
        </w:rPr>
        <w:t xml:space="preserve">, OS 4.1 </w:t>
      </w:r>
      <w:proofErr w:type="spellStart"/>
      <w:r>
        <w:rPr>
          <w:rFonts w:ascii="Times New Roman" w:hAnsi="Times New Roman"/>
          <w:b/>
          <w:sz w:val="24"/>
        </w:rPr>
        <w:t>Creşterea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gradului</w:t>
      </w:r>
      <w:proofErr w:type="spellEnd"/>
      <w:r>
        <w:rPr>
          <w:rFonts w:ascii="Times New Roman" w:hAnsi="Times New Roman"/>
          <w:b/>
          <w:sz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</w:rPr>
        <w:t>protecţie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şi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conservare</w:t>
      </w:r>
      <w:proofErr w:type="spellEnd"/>
      <w:r>
        <w:rPr>
          <w:rFonts w:ascii="Times New Roman" w:hAnsi="Times New Roman"/>
          <w:b/>
          <w:sz w:val="24"/>
        </w:rPr>
        <w:t xml:space="preserve">  a </w:t>
      </w:r>
      <w:proofErr w:type="spellStart"/>
      <w:r>
        <w:rPr>
          <w:rFonts w:ascii="Times New Roman" w:hAnsi="Times New Roman"/>
          <w:b/>
          <w:sz w:val="24"/>
        </w:rPr>
        <w:t>biodiversităţii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prin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măsuri</w:t>
      </w:r>
      <w:proofErr w:type="spellEnd"/>
      <w:r>
        <w:rPr>
          <w:rFonts w:ascii="Times New Roman" w:hAnsi="Times New Roman"/>
          <w:b/>
          <w:sz w:val="24"/>
        </w:rPr>
        <w:t xml:space="preserve"> de management </w:t>
      </w:r>
      <w:proofErr w:type="spellStart"/>
      <w:r>
        <w:rPr>
          <w:rFonts w:ascii="Times New Roman" w:hAnsi="Times New Roman"/>
          <w:b/>
          <w:sz w:val="24"/>
        </w:rPr>
        <w:t>adecvate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şi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refacerea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ecosistemelor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degradate</w:t>
      </w:r>
      <w:proofErr w:type="spellEnd"/>
      <w:r>
        <w:rPr>
          <w:rFonts w:ascii="Times New Roman" w:hAnsi="Times New Roman"/>
          <w:b/>
          <w:sz w:val="24"/>
        </w:rPr>
        <w:t>.”</w:t>
      </w:r>
    </w:p>
    <w:p w:rsidR="00F84E53" w:rsidRDefault="00F84E53" w:rsidP="00F84E53">
      <w:pPr>
        <w:spacing w:before="120"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arborete</w:t>
      </w:r>
      <w:proofErr w:type="spellEnd"/>
      <w:r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>
        <w:rPr>
          <w:rFonts w:ascii="Times New Roman" w:hAnsi="Times New Roman"/>
          <w:sz w:val="24"/>
          <w:szCs w:val="24"/>
        </w:rPr>
        <w:t>sunt</w:t>
      </w:r>
      <w:proofErr w:type="spellEnd"/>
      <w:r>
        <w:rPr>
          <w:rFonts w:ascii="Times New Roman" w:hAnsi="Times New Roman"/>
          <w:sz w:val="24"/>
          <w:szCs w:val="24"/>
        </w:rPr>
        <w:t xml:space="preserve"> in</w:t>
      </w:r>
      <w:r>
        <w:rPr>
          <w:rFonts w:ascii="Times New Roman" w:hAnsi="Times New Roman"/>
          <w:sz w:val="24"/>
          <w:szCs w:val="24"/>
          <w:lang w:val="ro-RO"/>
        </w:rPr>
        <w:t xml:space="preserve">cluse în ariile naturale protejate Natura2000, ROSCI0297 și ROSPA0028, </w:t>
      </w:r>
      <w:r>
        <w:rPr>
          <w:rFonts w:ascii="Times New Roman" w:hAnsi="Times New Roman"/>
          <w:sz w:val="24"/>
        </w:rPr>
        <w:t xml:space="preserve">din </w:t>
      </w:r>
      <w:proofErr w:type="spellStart"/>
      <w:r>
        <w:rPr>
          <w:rFonts w:ascii="Times New Roman" w:hAnsi="Times New Roman"/>
          <w:sz w:val="24"/>
        </w:rPr>
        <w:t>cauza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lucrări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silvice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aplicate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necorespunzător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şi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pășunatului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s-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la </w:t>
      </w:r>
      <w:proofErr w:type="spellStart"/>
      <w:r>
        <w:rPr>
          <w:rFonts w:ascii="Times New Roman" w:hAnsi="Times New Roman"/>
          <w:sz w:val="24"/>
        </w:rPr>
        <w:t>degradarea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pădurii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cărpinizarea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gorunetelor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făgetelor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creșterea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exemplarelor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lăstari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față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cele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sămânță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înierbarea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bătătorirea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solului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dominanța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speciilor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pioniere</w:t>
      </w:r>
      <w:proofErr w:type="spellEnd"/>
      <w:r>
        <w:rPr>
          <w:rFonts w:ascii="Times New Roman" w:hAnsi="Times New Roman"/>
          <w:sz w:val="24"/>
        </w:rPr>
        <w:t xml:space="preserve"> ca plop </w:t>
      </w:r>
      <w:proofErr w:type="spellStart"/>
      <w:r>
        <w:rPr>
          <w:rFonts w:ascii="Times New Roman" w:hAnsi="Times New Roman"/>
          <w:sz w:val="24"/>
        </w:rPr>
        <w:t>tremurător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mesteacăn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Aceste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arborete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corespond</w:t>
      </w:r>
      <w:proofErr w:type="spellEnd"/>
      <w:r>
        <w:rPr>
          <w:rFonts w:ascii="Times New Roman" w:hAnsi="Times New Roman"/>
          <w:sz w:val="24"/>
          <w:szCs w:val="24"/>
        </w:rPr>
        <w:t xml:space="preserve"> 100% </w:t>
      </w:r>
      <w:proofErr w:type="spellStart"/>
      <w:r>
        <w:rPr>
          <w:rFonts w:ascii="Times New Roman" w:hAnsi="Times New Roman"/>
          <w:sz w:val="24"/>
          <w:szCs w:val="24"/>
        </w:rPr>
        <w:t>habitatelor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îmbunătățite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substituirea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84E53" w:rsidRDefault="00F84E53" w:rsidP="00F84E53">
      <w:pPr>
        <w:spacing w:before="120"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bCs/>
          <w:sz w:val="24"/>
          <w:szCs w:val="24"/>
        </w:rPr>
        <w:t>speciile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plantate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aibă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Cs/>
          <w:sz w:val="24"/>
          <w:szCs w:val="24"/>
        </w:rPr>
        <w:t>reuşită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Cs/>
          <w:sz w:val="24"/>
          <w:szCs w:val="24"/>
        </w:rPr>
        <w:t>prindere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cât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bună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nu fie </w:t>
      </w:r>
      <w:proofErr w:type="spellStart"/>
      <w:r>
        <w:rPr>
          <w:rFonts w:ascii="Times New Roman" w:hAnsi="Times New Roman"/>
          <w:bCs/>
          <w:sz w:val="24"/>
          <w:szCs w:val="24"/>
        </w:rPr>
        <w:t>copleşite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ierburi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alte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specii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pioniere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trebuie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executate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lucrări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îngrijire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acolo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unde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sunt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necesare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lucrări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completări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F84E53" w:rsidRDefault="00F84E53" w:rsidP="00F84E53">
      <w:pPr>
        <w:spacing w:before="120"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Lucrările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comletări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îngrijirea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seminţişurilor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şi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</w:rPr>
        <w:t>culturilor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forestiere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finanţate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proiect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Cs/>
          <w:sz w:val="24"/>
          <w:szCs w:val="24"/>
        </w:rPr>
        <w:t>perioadă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4 </w:t>
      </w:r>
      <w:proofErr w:type="spellStart"/>
      <w:r>
        <w:rPr>
          <w:rFonts w:ascii="Times New Roman" w:hAnsi="Times New Roman"/>
          <w:bCs/>
          <w:sz w:val="24"/>
          <w:szCs w:val="24"/>
        </w:rPr>
        <w:t>ani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după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aceea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lucrările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îngrijire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continuate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proprietar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fonduri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proprii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până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Cs/>
          <w:sz w:val="24"/>
          <w:szCs w:val="24"/>
        </w:rPr>
        <w:t>închiderea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stării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masiv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Completarea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constă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căutarea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golurilor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pentru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împădurit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Îngrijirea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culturilor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forestiere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constau</w:t>
      </w:r>
      <w:proofErr w:type="spellEnd"/>
      <w:r>
        <w:rPr>
          <w:rFonts w:ascii="Times New Roman" w:hAnsi="Times New Roman"/>
          <w:sz w:val="24"/>
        </w:rPr>
        <w:t xml:space="preserve"> din </w:t>
      </w:r>
      <w:proofErr w:type="spellStart"/>
      <w:r>
        <w:rPr>
          <w:rFonts w:ascii="Times New Roman" w:hAnsi="Times New Roman"/>
          <w:sz w:val="24"/>
        </w:rPr>
        <w:t>revizuirea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plantațiilor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mobilizarea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manuală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solului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în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jurul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puieților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descopleșirea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puieților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plantați</w:t>
      </w:r>
      <w:proofErr w:type="spellEnd"/>
      <w:r>
        <w:rPr>
          <w:rFonts w:ascii="Times New Roman" w:hAnsi="Times New Roman"/>
          <w:sz w:val="24"/>
        </w:rPr>
        <w:t xml:space="preserve"> de </w:t>
      </w:r>
      <w:proofErr w:type="spellStart"/>
      <w:r>
        <w:rPr>
          <w:rFonts w:ascii="Times New Roman" w:hAnsi="Times New Roman"/>
          <w:sz w:val="24"/>
        </w:rPr>
        <w:t>specii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nelemnoase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și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lemnoase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 </w:t>
      </w:r>
    </w:p>
    <w:p w:rsidR="00F84E53" w:rsidRDefault="00F84E53" w:rsidP="00F84E53">
      <w:pPr>
        <w:spacing w:before="120"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Executarea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acestor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lucrări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propuse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derula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bCs/>
          <w:sz w:val="24"/>
          <w:szCs w:val="24"/>
        </w:rPr>
        <w:t>normelor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silvice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în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vigoare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F84E53" w:rsidRDefault="00F84E53" w:rsidP="00F84E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Asociația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Microregiunea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Nirajului-Nyaradmente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silvice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/>
          <w:sz w:val="24"/>
          <w:szCs w:val="24"/>
        </w:rPr>
        <w:t>amenajamentului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subcontractarea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specializate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84E53" w:rsidRDefault="00F84E53" w:rsidP="00F84E53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Astfel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asociația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cheltuielile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suprafețele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menționate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aflate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finanțare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Suprafețele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forestier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administratorii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fondului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forestier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amenajamentelor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silvice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vigoare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84E53" w:rsidRDefault="00F84E53" w:rsidP="00F84E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Conform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ghidului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finanțare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suprafaţa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dispoziție</w:t>
      </w:r>
      <w:proofErr w:type="spellEnd"/>
      <w:r>
        <w:rPr>
          <w:rFonts w:ascii="Times New Roman" w:hAnsi="Times New Roman"/>
          <w:sz w:val="24"/>
          <w:szCs w:val="24"/>
        </w:rPr>
        <w:t xml:space="preserve">, nu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trecută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existenţă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statutului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protejată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perioadă</w:t>
      </w:r>
      <w:proofErr w:type="spellEnd"/>
      <w:r>
        <w:rPr>
          <w:rFonts w:ascii="Times New Roman" w:hAnsi="Times New Roman"/>
          <w:sz w:val="24"/>
          <w:szCs w:val="24"/>
        </w:rPr>
        <w:t xml:space="preserve"> de 5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finalizarea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acestuia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Terenul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deservi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existenţă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statutului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protejată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puţin</w:t>
      </w:r>
      <w:proofErr w:type="spellEnd"/>
      <w:r>
        <w:rPr>
          <w:rFonts w:ascii="Times New Roman" w:hAnsi="Times New Roman"/>
          <w:sz w:val="24"/>
          <w:szCs w:val="24"/>
        </w:rPr>
        <w:t xml:space="preserve"> de 5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finalizarea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putea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schimba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folosinţă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84E53" w:rsidRDefault="00F84E53" w:rsidP="00F84E53">
      <w:pPr>
        <w:spacing w:before="120"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84E53" w:rsidRDefault="00F84E53" w:rsidP="00F84E53">
      <w:pPr>
        <w:spacing w:before="120" w:after="12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504B62" w:rsidRPr="00F84E53" w:rsidRDefault="00F84E53">
      <w:pPr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84E53">
        <w:rPr>
          <w:rFonts w:ascii="Times New Roman" w:hAnsi="Times New Roman"/>
          <w:sz w:val="24"/>
          <w:szCs w:val="24"/>
        </w:rPr>
        <w:t>Primar</w:t>
      </w:r>
      <w:proofErr w:type="spellEnd"/>
      <w:r w:rsidRPr="00F84E53">
        <w:rPr>
          <w:rFonts w:ascii="Times New Roman" w:hAnsi="Times New Roman"/>
          <w:sz w:val="24"/>
          <w:szCs w:val="24"/>
        </w:rPr>
        <w:t>,</w:t>
      </w:r>
    </w:p>
    <w:p w:rsidR="00F84E53" w:rsidRPr="00F84E53" w:rsidRDefault="00F84E53">
      <w:pPr>
        <w:rPr>
          <w:rFonts w:ascii="Times New Roman" w:hAnsi="Times New Roman"/>
          <w:sz w:val="24"/>
          <w:szCs w:val="24"/>
        </w:rPr>
      </w:pP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r w:rsidRPr="00F84E53">
        <w:rPr>
          <w:rFonts w:ascii="Times New Roman" w:hAnsi="Times New Roman"/>
          <w:sz w:val="24"/>
          <w:szCs w:val="24"/>
        </w:rPr>
        <w:tab/>
      </w:r>
      <w:proofErr w:type="spellStart"/>
      <w:r w:rsidRPr="00F84E53">
        <w:rPr>
          <w:rFonts w:ascii="Times New Roman" w:hAnsi="Times New Roman"/>
          <w:sz w:val="24"/>
          <w:szCs w:val="24"/>
        </w:rPr>
        <w:t>Osvath</w:t>
      </w:r>
      <w:proofErr w:type="spellEnd"/>
      <w:r w:rsidRPr="00F84E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E53">
        <w:rPr>
          <w:rFonts w:ascii="Times New Roman" w:hAnsi="Times New Roman"/>
          <w:sz w:val="24"/>
          <w:szCs w:val="24"/>
        </w:rPr>
        <w:t>Csaba</w:t>
      </w:r>
      <w:proofErr w:type="spellEnd"/>
    </w:p>
    <w:sectPr w:rsidR="00F84E53" w:rsidRPr="00F84E53" w:rsidSect="00F84E53">
      <w:pgSz w:w="12240" w:h="15840"/>
      <w:pgMar w:top="36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3B8B"/>
    <w:rsid w:val="00504B62"/>
    <w:rsid w:val="00A3107B"/>
    <w:rsid w:val="00B03B8B"/>
    <w:rsid w:val="00F8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53"/>
    <w:pPr>
      <w:suppressAutoHyphens/>
      <w:spacing w:after="200" w:line="276" w:lineRule="auto"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4E53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kern w:val="0"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4E53"/>
    <w:pPr>
      <w:keepNext/>
      <w:suppressAutoHyphens w:val="0"/>
      <w:spacing w:after="0" w:line="240" w:lineRule="auto"/>
      <w:outlineLvl w:val="1"/>
    </w:pPr>
    <w:rPr>
      <w:rFonts w:ascii="Arial" w:eastAsia="Times New Roman" w:hAnsi="Arial" w:cs="Arial"/>
      <w:kern w:val="0"/>
      <w:sz w:val="24"/>
      <w:szCs w:val="24"/>
      <w:u w:val="single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4E53"/>
    <w:pPr>
      <w:keepNext/>
      <w:suppressAutoHyphens w:val="0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kern w:val="0"/>
      <w:sz w:val="24"/>
      <w:szCs w:val="24"/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84E53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F84E53"/>
    <w:rPr>
      <w:rFonts w:ascii="Arial" w:eastAsia="Times New Roman" w:hAnsi="Arial" w:cs="Arial"/>
      <w:sz w:val="24"/>
      <w:szCs w:val="24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rsid w:val="00F84E53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styleId="Hyperlink">
    <w:name w:val="Hyperlink"/>
    <w:uiPriority w:val="99"/>
    <w:rsid w:val="00F84E53"/>
    <w:rPr>
      <w:color w:val="0000FF"/>
      <w:u w:val="single"/>
    </w:rPr>
  </w:style>
  <w:style w:type="paragraph" w:styleId="NoSpacing">
    <w:name w:val="No Spacing"/>
    <w:uiPriority w:val="1"/>
    <w:qFormat/>
    <w:rsid w:val="00F84E53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2018-05-25T06:00:00Z</dcterms:created>
  <dcterms:modified xsi:type="dcterms:W3CDTF">2018-05-25T06:07:00Z</dcterms:modified>
</cp:coreProperties>
</file>