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F7002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ROMANIA</w:t>
      </w:r>
    </w:p>
    <w:p w14:paraId="5FA22415" w14:textId="6A4F2141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JUDEŢUL MUREŞ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  </w:t>
      </w:r>
    </w:p>
    <w:p w14:paraId="506E89F9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COMUNA  ACĂȚARI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</w:p>
    <w:p w14:paraId="54C80EE7" w14:textId="3CB665B6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>CONSILIUL LOCAL</w:t>
      </w:r>
    </w:p>
    <w:p w14:paraId="5C1456F3" w14:textId="6AE0FFF3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  <w:lang w:val="pt-PT"/>
        </w:rPr>
      </w:pP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     </w:t>
      </w:r>
      <w:r w:rsidRPr="00E424D1">
        <w:rPr>
          <w:rFonts w:ascii="Arial" w:hAnsi="Arial" w:cs="Arial"/>
          <w:sz w:val="26"/>
          <w:szCs w:val="26"/>
          <w:lang w:val="pt-PT"/>
        </w:rPr>
        <w:tab/>
      </w:r>
      <w:r w:rsidRPr="00E424D1">
        <w:rPr>
          <w:rFonts w:ascii="Arial" w:hAnsi="Arial" w:cs="Arial"/>
          <w:sz w:val="26"/>
          <w:szCs w:val="26"/>
          <w:lang w:val="pt-PT"/>
        </w:rPr>
        <w:tab/>
        <w:t xml:space="preserve">  </w:t>
      </w:r>
    </w:p>
    <w:p w14:paraId="37A16108" w14:textId="50A6490E" w:rsidR="00911A5C" w:rsidRPr="00E424D1" w:rsidRDefault="00911A5C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 w:rsidRPr="00E424D1">
        <w:rPr>
          <w:rFonts w:ascii="Arial" w:hAnsi="Arial" w:cs="Arial"/>
          <w:sz w:val="26"/>
          <w:szCs w:val="26"/>
          <w:u w:val="single"/>
        </w:rPr>
        <w:t>H O T Ă R Â R E NR.</w:t>
      </w:r>
      <w:r w:rsidR="00684B1E">
        <w:rPr>
          <w:rFonts w:ascii="Arial" w:hAnsi="Arial" w:cs="Arial"/>
          <w:sz w:val="26"/>
          <w:szCs w:val="26"/>
          <w:u w:val="single"/>
        </w:rPr>
        <w:t>58</w:t>
      </w:r>
    </w:p>
    <w:p w14:paraId="55F7E0F9" w14:textId="33763050" w:rsidR="00911A5C" w:rsidRPr="00E424D1" w:rsidRDefault="00911A5C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  <w:r w:rsidRPr="00E424D1">
        <w:rPr>
          <w:rFonts w:ascii="Arial" w:hAnsi="Arial" w:cs="Arial"/>
          <w:sz w:val="26"/>
          <w:szCs w:val="26"/>
          <w:u w:val="single"/>
        </w:rPr>
        <w:t xml:space="preserve">din </w:t>
      </w:r>
      <w:r w:rsidR="00684B1E">
        <w:rPr>
          <w:rFonts w:ascii="Arial" w:hAnsi="Arial" w:cs="Arial"/>
          <w:sz w:val="26"/>
          <w:szCs w:val="26"/>
          <w:u w:val="single"/>
        </w:rPr>
        <w:t>28</w:t>
      </w:r>
      <w:r w:rsidRPr="00E424D1">
        <w:rPr>
          <w:rFonts w:ascii="Arial" w:hAnsi="Arial" w:cs="Arial"/>
          <w:sz w:val="26"/>
          <w:szCs w:val="26"/>
          <w:u w:val="single"/>
        </w:rPr>
        <w:t xml:space="preserve"> </w:t>
      </w:r>
      <w:r w:rsidR="00684B1E">
        <w:rPr>
          <w:rFonts w:ascii="Arial" w:hAnsi="Arial" w:cs="Arial"/>
          <w:sz w:val="26"/>
          <w:szCs w:val="26"/>
          <w:u w:val="single"/>
        </w:rPr>
        <w:t xml:space="preserve">august </w:t>
      </w:r>
      <w:r w:rsidRPr="00E424D1">
        <w:rPr>
          <w:rFonts w:ascii="Arial" w:hAnsi="Arial" w:cs="Arial"/>
          <w:sz w:val="26"/>
          <w:szCs w:val="26"/>
          <w:u w:val="single"/>
        </w:rPr>
        <w:t>2025</w:t>
      </w:r>
    </w:p>
    <w:p w14:paraId="4ED7D6E3" w14:textId="77777777" w:rsidR="00684B1E" w:rsidRPr="00684B1E" w:rsidRDefault="00684B1E" w:rsidP="00684B1E">
      <w:pPr>
        <w:spacing w:line="276" w:lineRule="auto"/>
        <w:jc w:val="center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privind aprobarea documentației și a indicatorilor tehnico - economici, proiectului tehnic și a detaliilor de execuție pentru obiectivul de investiții „</w:t>
      </w:r>
      <w:bookmarkStart w:id="0" w:name="_Hlk206581619"/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Extindere, creșterea eficienței energetice și gestionarea inteligentă a energiei în Casa de Tineret Vălenii, Comuna Acățari</w:t>
      </w:r>
      <w:bookmarkEnd w:id="0"/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”</w:t>
      </w:r>
    </w:p>
    <w:p w14:paraId="1A1FAFF5" w14:textId="77777777" w:rsidR="00E424D1" w:rsidRPr="00684B1E" w:rsidRDefault="00E424D1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  <w:lang w:val="pt-PT"/>
        </w:rPr>
      </w:pPr>
    </w:p>
    <w:p w14:paraId="4BBF53E3" w14:textId="77777777" w:rsidR="00E424D1" w:rsidRPr="00E424D1" w:rsidRDefault="00E424D1" w:rsidP="00911A5C">
      <w:pPr>
        <w:pStyle w:val="NoSpacing"/>
        <w:jc w:val="center"/>
        <w:rPr>
          <w:rFonts w:ascii="Arial" w:hAnsi="Arial" w:cs="Arial"/>
          <w:sz w:val="26"/>
          <w:szCs w:val="26"/>
          <w:u w:val="single"/>
        </w:rPr>
      </w:pPr>
    </w:p>
    <w:p w14:paraId="3524A428" w14:textId="77777777" w:rsidR="00911A5C" w:rsidRPr="00E424D1" w:rsidRDefault="00911A5C" w:rsidP="00911A5C">
      <w:pPr>
        <w:pStyle w:val="NoSpacing"/>
        <w:rPr>
          <w:rFonts w:ascii="Arial" w:hAnsi="Arial" w:cs="Arial"/>
          <w:sz w:val="26"/>
          <w:szCs w:val="26"/>
        </w:rPr>
      </w:pPr>
    </w:p>
    <w:p w14:paraId="59BA60C1" w14:textId="09659E1C" w:rsidR="00911A5C" w:rsidRPr="00E424D1" w:rsidRDefault="00911A5C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  <w:t>Consiliul local al comunei Acățari;</w:t>
      </w:r>
    </w:p>
    <w:p w14:paraId="071529A6" w14:textId="77777777" w:rsidR="00684B1E" w:rsidRPr="00684B1E" w:rsidRDefault="00911A5C" w:rsidP="00684B1E">
      <w:pPr>
        <w:spacing w:line="276" w:lineRule="auto"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E424D1">
        <w:rPr>
          <w:rFonts w:ascii="Arial" w:hAnsi="Arial" w:cs="Arial"/>
          <w:sz w:val="26"/>
          <w:szCs w:val="26"/>
        </w:rPr>
        <w:tab/>
      </w:r>
      <w:proofErr w:type="spellStart"/>
      <w:r w:rsidR="00684B1E" w:rsidRPr="00EE1CB6">
        <w:t>Având</w:t>
      </w:r>
      <w:proofErr w:type="spellEnd"/>
      <w:r w:rsidR="00684B1E" w:rsidRPr="00EE1CB6">
        <w:t xml:space="preserve"> </w:t>
      </w:r>
      <w:proofErr w:type="spellStart"/>
      <w:r w:rsidR="00684B1E" w:rsidRPr="00EE1CB6">
        <w:t>în</w:t>
      </w:r>
      <w:proofErr w:type="spellEnd"/>
      <w:r w:rsidR="00684B1E" w:rsidRPr="00EE1CB6">
        <w:t xml:space="preserve"> </w:t>
      </w:r>
      <w:proofErr w:type="spellStart"/>
      <w:r w:rsidR="00684B1E" w:rsidRPr="00EE1CB6">
        <w:t>vedere</w:t>
      </w:r>
      <w:proofErr w:type="spellEnd"/>
      <w:r w:rsidR="00684B1E" w:rsidRPr="00EE1CB6">
        <w:t xml:space="preserve"> </w:t>
      </w:r>
      <w:proofErr w:type="spellStart"/>
      <w:r w:rsidR="00684B1E" w:rsidRPr="00EE1CB6">
        <w:t>temeiurile</w:t>
      </w:r>
      <w:proofErr w:type="spellEnd"/>
      <w:r w:rsidR="00684B1E" w:rsidRPr="00EE1CB6">
        <w:t xml:space="preserve"> </w:t>
      </w:r>
      <w:proofErr w:type="spellStart"/>
      <w:r w:rsidR="00684B1E" w:rsidRPr="00EE1CB6">
        <w:t>juridice</w:t>
      </w:r>
      <w:proofErr w:type="spellEnd"/>
      <w:r w:rsidR="00684B1E"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 xml:space="preserve">, </w:t>
      </w:r>
      <w:proofErr w:type="spellStart"/>
      <w:r w:rsidR="00684B1E"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respectiv</w:t>
      </w:r>
      <w:proofErr w:type="spellEnd"/>
      <w:r w:rsidR="00684B1E"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 xml:space="preserve"> </w:t>
      </w:r>
      <w:proofErr w:type="spellStart"/>
      <w:r w:rsidR="00684B1E"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prevederile</w:t>
      </w:r>
      <w:proofErr w:type="spellEnd"/>
      <w:r w:rsidR="00684B1E"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:</w:t>
      </w:r>
    </w:p>
    <w:p w14:paraId="51EB89DD" w14:textId="77777777" w:rsidR="00684B1E" w:rsidRPr="00684B1E" w:rsidRDefault="00684B1E" w:rsidP="00684B1E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6"/>
          <w:szCs w:val="26"/>
        </w:rPr>
      </w:pPr>
      <w:r w:rsidRPr="00684B1E">
        <w:rPr>
          <w:rFonts w:ascii="Arial" w:hAnsi="Arial" w:cs="Arial"/>
          <w:sz w:val="26"/>
          <w:szCs w:val="26"/>
        </w:rPr>
        <w:t xml:space="preserve">În conformitate cu prevederile art. 129 alin. (2) lit. b) </w:t>
      </w:r>
      <w:proofErr w:type="spellStart"/>
      <w:r w:rsidRPr="00684B1E">
        <w:rPr>
          <w:rFonts w:ascii="Arial" w:hAnsi="Arial" w:cs="Arial"/>
          <w:sz w:val="26"/>
          <w:szCs w:val="26"/>
        </w:rPr>
        <w:t>şi</w:t>
      </w:r>
      <w:proofErr w:type="spellEnd"/>
      <w:r w:rsidRPr="00684B1E">
        <w:rPr>
          <w:rFonts w:ascii="Arial" w:hAnsi="Arial" w:cs="Arial"/>
          <w:sz w:val="26"/>
          <w:szCs w:val="26"/>
        </w:rPr>
        <w:t xml:space="preserve"> alin. (4) lit. d) din OUG 57/2019 privind Codul Administrativ, cu modificările și completările ulterioare;</w:t>
      </w:r>
    </w:p>
    <w:p w14:paraId="5414C4D7" w14:textId="77777777" w:rsidR="00684B1E" w:rsidRPr="00684B1E" w:rsidRDefault="00684B1E" w:rsidP="00684B1E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6"/>
          <w:szCs w:val="26"/>
        </w:rPr>
      </w:pPr>
      <w:r w:rsidRPr="00684B1E">
        <w:rPr>
          <w:rFonts w:ascii="Arial" w:hAnsi="Arial" w:cs="Arial"/>
          <w:sz w:val="26"/>
          <w:szCs w:val="26"/>
        </w:rPr>
        <w:t>Legea nr. 273/2006 privind finanțele publice locale, cu modificările și completările ulterioare;</w:t>
      </w:r>
    </w:p>
    <w:p w14:paraId="3BD058FA" w14:textId="77777777" w:rsidR="00684B1E" w:rsidRPr="00684B1E" w:rsidRDefault="00684B1E" w:rsidP="00684B1E">
      <w:pPr>
        <w:pStyle w:val="ListParagraph"/>
        <w:numPr>
          <w:ilvl w:val="0"/>
          <w:numId w:val="1"/>
        </w:numPr>
        <w:spacing w:before="120" w:after="120" w:line="276" w:lineRule="auto"/>
        <w:jc w:val="both"/>
        <w:rPr>
          <w:rFonts w:ascii="Arial" w:hAnsi="Arial" w:cs="Arial"/>
          <w:sz w:val="26"/>
          <w:szCs w:val="26"/>
        </w:rPr>
      </w:pPr>
      <w:r w:rsidRPr="00684B1E">
        <w:rPr>
          <w:rFonts w:ascii="Arial" w:hAnsi="Arial" w:cs="Arial"/>
          <w:sz w:val="26"/>
          <w:szCs w:val="26"/>
        </w:rPr>
        <w:t xml:space="preserve">prevederile HG nr. 907/2016 privind etapele de elaborare și conținutul-cadru al documentațiilor </w:t>
      </w:r>
      <w:proofErr w:type="spellStart"/>
      <w:r w:rsidRPr="00684B1E">
        <w:rPr>
          <w:rFonts w:ascii="Arial" w:hAnsi="Arial" w:cs="Arial"/>
          <w:sz w:val="26"/>
          <w:szCs w:val="26"/>
        </w:rPr>
        <w:t>tehnico</w:t>
      </w:r>
      <w:proofErr w:type="spellEnd"/>
      <w:r w:rsidRPr="00684B1E">
        <w:rPr>
          <w:rFonts w:ascii="Arial" w:hAnsi="Arial" w:cs="Arial"/>
          <w:sz w:val="26"/>
          <w:szCs w:val="26"/>
        </w:rPr>
        <w:t>-economice aferente obiectivelor/proiectelor de investiții finanțate din fonduri publice;</w:t>
      </w:r>
    </w:p>
    <w:p w14:paraId="636A321C" w14:textId="47812C8A" w:rsidR="00684B1E" w:rsidRPr="00684B1E" w:rsidRDefault="00684B1E" w:rsidP="00684B1E">
      <w:pPr>
        <w:spacing w:line="276" w:lineRule="auto"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-A</w:t>
      </w: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nalizând Proiectul tehnic și detalii de execuție privind „Extindere, creșterea eficienței energetice și gestionarea inteligentă a energiei în Casa de Tineret Vălenii, Comuna Acățari”</w:t>
      </w:r>
    </w:p>
    <w:p w14:paraId="15A55978" w14:textId="5F2F18D1" w:rsidR="00684B1E" w:rsidRPr="00684B1E" w:rsidRDefault="00684B1E" w:rsidP="00684B1E">
      <w:pPr>
        <w:spacing w:line="276" w:lineRule="auto"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L</w:t>
      </w: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 xml:space="preserve">uând act de: </w:t>
      </w:r>
      <w:r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R</w:t>
      </w:r>
      <w:r w:rsidRPr="00684B1E">
        <w:rPr>
          <w:rFonts w:ascii="Arial" w:hAnsi="Arial" w:cs="Arial"/>
          <w:sz w:val="26"/>
          <w:szCs w:val="26"/>
          <w:lang w:val="pt-PT"/>
        </w:rPr>
        <w:t>eferatul de aprobare prezentat de către primarul Comunei Acățari, în calitatea sa de inițiator, înregistrat cu nr. 5928/21.08.2025,</w:t>
      </w:r>
      <w:r>
        <w:rPr>
          <w:rFonts w:ascii="Arial" w:eastAsiaTheme="minorHAnsi" w:hAnsi="Arial" w:cs="Arial"/>
          <w:kern w:val="2"/>
          <w:sz w:val="26"/>
          <w:szCs w:val="26"/>
          <w:lang w:val="pt-PT"/>
          <w14:ligatures w14:val="standardContextual"/>
        </w:rPr>
        <w:t xml:space="preserve"> R</w:t>
      </w:r>
      <w:r w:rsidRPr="00684B1E">
        <w:rPr>
          <w:rFonts w:ascii="Arial" w:hAnsi="Arial" w:cs="Arial"/>
          <w:sz w:val="26"/>
          <w:szCs w:val="26"/>
          <w:lang w:val="pt-PT"/>
        </w:rPr>
        <w:t>aportul compartimentului de resort din cadrul aparatului de specialitate al primarului, înregistrat cu nr. 5937/21.08.2025,</w:t>
      </w:r>
    </w:p>
    <w:p w14:paraId="482F8A75" w14:textId="0366004A" w:rsidR="00911A5C" w:rsidRPr="00E424D1" w:rsidRDefault="00911A5C" w:rsidP="00684B1E">
      <w:pPr>
        <w:pStyle w:val="NoSpacing"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Ținând cont de prevederile Legii nr. 52/2003, privind transparența decizională în administrația publică, republicată, cu modificările şi completările ulterioare,</w:t>
      </w:r>
    </w:p>
    <w:p w14:paraId="62DF8C94" w14:textId="77777777" w:rsidR="00911A5C" w:rsidRPr="00E424D1" w:rsidRDefault="00911A5C" w:rsidP="00684B1E">
      <w:pPr>
        <w:pStyle w:val="NoSpacing"/>
        <w:ind w:firstLine="708"/>
        <w:contextualSpacing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>În temeiul prevederilor art.129 alin.(1), alin.(2) lit.b) și alin.(4) lit.d), art.139 alin.(1) și art.196 alin.(1) lit.a) din Ordonanța de Urgență a Guvernului nr.57/2019 privind Codul administrativ, cu modificările și completările ulterioare;</w:t>
      </w:r>
    </w:p>
    <w:p w14:paraId="3520F969" w14:textId="77777777" w:rsidR="00911A5C" w:rsidRPr="00E424D1" w:rsidRDefault="00911A5C" w:rsidP="00684B1E">
      <w:pPr>
        <w:pStyle w:val="NoSpacing"/>
        <w:contextualSpacing/>
        <w:jc w:val="both"/>
        <w:rPr>
          <w:rFonts w:ascii="Arial" w:hAnsi="Arial" w:cs="Arial"/>
          <w:sz w:val="26"/>
          <w:szCs w:val="26"/>
        </w:rPr>
      </w:pPr>
    </w:p>
    <w:p w14:paraId="4D0CFD59" w14:textId="45F633CF" w:rsidR="00911A5C" w:rsidRPr="00E424D1" w:rsidRDefault="00911A5C" w:rsidP="00684B1E">
      <w:pPr>
        <w:pStyle w:val="NoSpacing"/>
        <w:contextualSpacing/>
        <w:jc w:val="both"/>
        <w:rPr>
          <w:rFonts w:ascii="Arial" w:hAnsi="Arial" w:cs="Arial"/>
          <w:sz w:val="26"/>
          <w:szCs w:val="26"/>
        </w:rPr>
      </w:pPr>
      <w:r w:rsidRPr="00E424D1">
        <w:rPr>
          <w:rFonts w:ascii="Arial" w:hAnsi="Arial" w:cs="Arial"/>
          <w:sz w:val="26"/>
          <w:szCs w:val="26"/>
        </w:rPr>
        <w:tab/>
      </w:r>
      <w:r w:rsidRPr="00E424D1">
        <w:rPr>
          <w:rFonts w:ascii="Arial" w:hAnsi="Arial" w:cs="Arial"/>
          <w:sz w:val="26"/>
          <w:szCs w:val="26"/>
        </w:rPr>
        <w:tab/>
        <w:t>H o t ă r â ș t e:</w:t>
      </w:r>
    </w:p>
    <w:p w14:paraId="06600EC3" w14:textId="77777777" w:rsidR="00911A5C" w:rsidRPr="00E424D1" w:rsidRDefault="00911A5C" w:rsidP="00684B1E">
      <w:pPr>
        <w:pStyle w:val="NoSpacing"/>
        <w:contextualSpacing/>
        <w:jc w:val="both"/>
        <w:rPr>
          <w:rFonts w:ascii="Arial" w:hAnsi="Arial" w:cs="Arial"/>
          <w:sz w:val="26"/>
          <w:szCs w:val="26"/>
        </w:rPr>
      </w:pPr>
    </w:p>
    <w:p w14:paraId="78F6D4CB" w14:textId="77777777" w:rsidR="00684B1E" w:rsidRPr="00684B1E" w:rsidRDefault="00684B1E" w:rsidP="00684B1E">
      <w:pPr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Art.  1. - Se aprobă documentația tehnico – economică, Proiectul tehnic și a detalii de execuție privind „Extindere, creșterea eficienței energetice și gestionarea inteligentă a energiei în Casa de Tineret Vălenii, Comuna Acățari”</w:t>
      </w:r>
    </w:p>
    <w:p w14:paraId="304E6EAE" w14:textId="77777777" w:rsidR="00684B1E" w:rsidRPr="00684B1E" w:rsidRDefault="00684B1E" w:rsidP="00684B1E">
      <w:pPr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 xml:space="preserve">Art.  2. – Se aprobă indicatorii tehnico – economici, ”Detalierea indicatorilor tehnico-economici şi a valorilor acestora în conformitate cu documentația tehnico-economică”, conform Anexei nr. 1, care face parte integrantă din prezenta hotărâre. </w:t>
      </w:r>
    </w:p>
    <w:p w14:paraId="4BF8C83A" w14:textId="77777777" w:rsidR="00684B1E" w:rsidRPr="00684B1E" w:rsidRDefault="00684B1E" w:rsidP="00684B1E">
      <w:pPr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t>Art. 3. Aducerea la îndeplinire a prezentei hotărâri se asigură de către Primarul Comunei Acățari, dl. Osváth Csaba, prin aparatul de specialitate.</w:t>
      </w:r>
    </w:p>
    <w:p w14:paraId="222629B2" w14:textId="77777777" w:rsidR="00684B1E" w:rsidRPr="00684B1E" w:rsidRDefault="00684B1E" w:rsidP="00684B1E">
      <w:pPr>
        <w:contextualSpacing/>
        <w:jc w:val="both"/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</w:pPr>
      <w:r w:rsidRPr="00684B1E">
        <w:rPr>
          <w:rFonts w:ascii="Arial" w:eastAsiaTheme="minorHAnsi" w:hAnsi="Arial" w:cs="Arial"/>
          <w:kern w:val="2"/>
          <w:sz w:val="26"/>
          <w:szCs w:val="26"/>
          <w:lang w:val="ro-RO"/>
          <w14:ligatures w14:val="standardContextual"/>
        </w:rPr>
        <w:lastRenderedPageBreak/>
        <w:t>Art. 4.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5FADCB6A" w14:textId="77777777" w:rsidR="00E424D1" w:rsidRPr="00684B1E" w:rsidRDefault="00E424D1" w:rsidP="00911A5C">
      <w:pPr>
        <w:pStyle w:val="NoSpacing"/>
        <w:jc w:val="both"/>
        <w:rPr>
          <w:rFonts w:ascii="Arial" w:hAnsi="Arial" w:cs="Arial"/>
          <w:sz w:val="26"/>
          <w:szCs w:val="26"/>
          <w:lang w:val="pt-PT"/>
        </w:rPr>
      </w:pPr>
    </w:p>
    <w:p w14:paraId="1F608D7E" w14:textId="77777777" w:rsidR="00E424D1" w:rsidRPr="00E424D1" w:rsidRDefault="00E424D1" w:rsidP="00911A5C">
      <w:pPr>
        <w:pStyle w:val="NoSpacing"/>
        <w:jc w:val="both"/>
        <w:rPr>
          <w:rFonts w:ascii="Arial" w:hAnsi="Arial" w:cs="Arial"/>
          <w:sz w:val="26"/>
          <w:szCs w:val="26"/>
        </w:rPr>
      </w:pPr>
    </w:p>
    <w:p w14:paraId="40D25585" w14:textId="4A96BD97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</w:rPr>
        <w:t xml:space="preserve">               </w:t>
      </w:r>
      <w:r w:rsidRPr="00E424D1">
        <w:rPr>
          <w:rFonts w:ascii="Arial" w:hAnsi="Arial" w:cs="Arial"/>
          <w:sz w:val="26"/>
          <w:szCs w:val="26"/>
          <w:lang w:val="pt-BR"/>
        </w:rPr>
        <w:t>Preşedinte de şedinţă,</w:t>
      </w:r>
    </w:p>
    <w:p w14:paraId="6027972C" w14:textId="4A00A575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 xml:space="preserve">                 </w:t>
      </w:r>
      <w:r w:rsidR="00684B1E">
        <w:rPr>
          <w:rFonts w:ascii="Arial" w:hAnsi="Arial" w:cs="Arial"/>
          <w:sz w:val="26"/>
          <w:szCs w:val="26"/>
          <w:lang w:val="pt-BR"/>
        </w:rPr>
        <w:t>Balint Barnabas Attila</w:t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</w:p>
    <w:p w14:paraId="69DF543D" w14:textId="77777777" w:rsidR="00E424D1" w:rsidRPr="00E424D1" w:rsidRDefault="00E424D1" w:rsidP="00E424D1">
      <w:pPr>
        <w:pStyle w:val="NoSpacing"/>
        <w:ind w:left="6372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 xml:space="preserve">                                                                                                 Contrasemnează,</w:t>
      </w:r>
    </w:p>
    <w:p w14:paraId="37AF9F86" w14:textId="3C30B5B5" w:rsidR="00E424D1" w:rsidRPr="00E424D1" w:rsidRDefault="00E424D1" w:rsidP="00E424D1">
      <w:pPr>
        <w:pStyle w:val="NoSpacing"/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  <w:t xml:space="preserve">                     Secretar general</w:t>
      </w:r>
      <w:r w:rsidR="00684B1E">
        <w:rPr>
          <w:rFonts w:ascii="Arial" w:hAnsi="Arial" w:cs="Arial"/>
          <w:sz w:val="26"/>
          <w:szCs w:val="26"/>
          <w:lang w:val="pt-BR"/>
        </w:rPr>
        <w:t xml:space="preserve"> delegat</w:t>
      </w:r>
      <w:r w:rsidRPr="00E424D1">
        <w:rPr>
          <w:rFonts w:ascii="Arial" w:hAnsi="Arial" w:cs="Arial"/>
          <w:sz w:val="26"/>
          <w:szCs w:val="26"/>
          <w:lang w:val="pt-BR"/>
        </w:rPr>
        <w:t>,</w:t>
      </w:r>
    </w:p>
    <w:p w14:paraId="678798B7" w14:textId="41689679" w:rsidR="00E424D1" w:rsidRPr="00E424D1" w:rsidRDefault="00E424D1" w:rsidP="00E424D1">
      <w:pPr>
        <w:rPr>
          <w:rFonts w:ascii="Arial" w:hAnsi="Arial" w:cs="Arial"/>
          <w:sz w:val="26"/>
          <w:szCs w:val="26"/>
          <w:lang w:val="pt-BR"/>
        </w:rPr>
      </w:pP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</w:r>
      <w:r w:rsidRPr="00E424D1">
        <w:rPr>
          <w:rFonts w:ascii="Arial" w:hAnsi="Arial" w:cs="Arial"/>
          <w:sz w:val="26"/>
          <w:szCs w:val="26"/>
          <w:lang w:val="pt-BR"/>
        </w:rPr>
        <w:tab/>
        <w:t xml:space="preserve">                       </w:t>
      </w:r>
      <w:r w:rsidR="00684B1E">
        <w:rPr>
          <w:rFonts w:ascii="Arial" w:hAnsi="Arial" w:cs="Arial"/>
          <w:sz w:val="26"/>
          <w:szCs w:val="26"/>
          <w:lang w:val="pt-BR"/>
        </w:rPr>
        <w:t>Fulop Robert</w:t>
      </w:r>
    </w:p>
    <w:sectPr w:rsidR="00E424D1" w:rsidRPr="00E424D1" w:rsidSect="00E424D1">
      <w:pgSz w:w="12240" w:h="15840"/>
      <w:pgMar w:top="426" w:right="1041" w:bottom="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6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5C"/>
    <w:rsid w:val="00153AB3"/>
    <w:rsid w:val="004F01DE"/>
    <w:rsid w:val="00591241"/>
    <w:rsid w:val="00684B1E"/>
    <w:rsid w:val="00860D33"/>
    <w:rsid w:val="00911A5C"/>
    <w:rsid w:val="00E424D1"/>
    <w:rsid w:val="00E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B54F"/>
  <w15:chartTrackingRefBased/>
  <w15:docId w15:val="{FCED9BD8-31E7-4FB9-B4BD-B5DCC29A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A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A5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A5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5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5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5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5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5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1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5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1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5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1A5C"/>
    <w:rPr>
      <w:i/>
      <w:iCs/>
      <w:color w:val="404040" w:themeColor="text1" w:themeTint="BF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911A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1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5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11A5C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24D1"/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684B1E"/>
  </w:style>
  <w:style w:type="paragraph" w:customStyle="1" w:styleId="1CAPITOLEXP">
    <w:name w:val="1CAPITOL EXP"/>
    <w:basedOn w:val="IntenseQuote"/>
    <w:rsid w:val="00684B1E"/>
    <w:pPr>
      <w:numPr>
        <w:numId w:val="1"/>
      </w:numPr>
      <w:pBdr>
        <w:top w:val="none" w:sz="0" w:space="0" w:color="auto"/>
        <w:bottom w:val="single" w:sz="4" w:space="4" w:color="4F81BD"/>
      </w:pBdr>
      <w:tabs>
        <w:tab w:val="num" w:pos="360"/>
      </w:tabs>
      <w:suppressAutoHyphens/>
      <w:spacing w:before="200" w:after="280" w:line="240" w:lineRule="auto"/>
      <w:ind w:left="864" w:right="936" w:firstLine="0"/>
      <w:jc w:val="left"/>
    </w:pPr>
    <w:rPr>
      <w:rFonts w:ascii="Arial Narrow" w:eastAsia="Times New Roman" w:hAnsi="Arial Narrow" w:cs="Arial Narrow"/>
      <w:b/>
      <w:bCs/>
      <w:color w:val="auto"/>
      <w:kern w:val="0"/>
      <w:sz w:val="24"/>
      <w:szCs w:val="24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440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Primaria Acatari</cp:lastModifiedBy>
  <cp:revision>3</cp:revision>
  <cp:lastPrinted>2025-03-24T13:53:00Z</cp:lastPrinted>
  <dcterms:created xsi:type="dcterms:W3CDTF">2025-09-01T06:49:00Z</dcterms:created>
  <dcterms:modified xsi:type="dcterms:W3CDTF">2025-09-01T06:58:00Z</dcterms:modified>
</cp:coreProperties>
</file>