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A6D2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ROMANIA</w:t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 xml:space="preserve">                VIZAT</w:t>
      </w:r>
    </w:p>
    <w:p w14:paraId="795DB10F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JUDEŢUL MUREŞ</w:t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 xml:space="preserve">                        Secretar general,</w:t>
      </w:r>
    </w:p>
    <w:p w14:paraId="1A5E866F" w14:textId="68585C6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 xml:space="preserve">COMUNA  ACĂŢARI </w:t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C265A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C74F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C265A">
        <w:rPr>
          <w:rFonts w:ascii="Times New Roman" w:hAnsi="Times New Roman" w:cs="Times New Roman"/>
          <w:sz w:val="28"/>
          <w:szCs w:val="28"/>
        </w:rPr>
        <w:t xml:space="preserve"> Jozsa  Ferenc</w:t>
      </w:r>
    </w:p>
    <w:p w14:paraId="37581F13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 xml:space="preserve">PRIMAR     </w:t>
      </w:r>
    </w:p>
    <w:p w14:paraId="4AACF212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CF7208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56806A" w14:textId="77777777" w:rsidR="00CC265A" w:rsidRPr="00CC265A" w:rsidRDefault="00CC265A" w:rsidP="00C74F0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265A">
        <w:rPr>
          <w:rFonts w:ascii="Times New Roman" w:hAnsi="Times New Roman" w:cs="Times New Roman"/>
          <w:b/>
          <w:bCs/>
          <w:sz w:val="28"/>
          <w:szCs w:val="28"/>
          <w:u w:val="single"/>
        </w:rPr>
        <w:t>PROIECT DE HOTĂRÂRE</w:t>
      </w:r>
    </w:p>
    <w:p w14:paraId="3D891E60" w14:textId="77777777" w:rsidR="00CC265A" w:rsidRPr="00CC265A" w:rsidRDefault="00CC265A" w:rsidP="00C74F0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C265A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 aprobarea rectificării bugetului de venituri şi cheltuieli pentru anul 2024</w:t>
      </w:r>
    </w:p>
    <w:p w14:paraId="505F27BC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842F7C" w14:textId="07B4FF31" w:rsidR="00CC265A" w:rsidRPr="00CC265A" w:rsidRDefault="00CC265A" w:rsidP="00C74F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74F0C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>Primarul comunei Acăţari,</w:t>
      </w:r>
    </w:p>
    <w:p w14:paraId="031EA03C" w14:textId="584F4C93" w:rsidR="00CC265A" w:rsidRPr="00CC265A" w:rsidRDefault="00CC265A" w:rsidP="00C74F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 xml:space="preserve">Văzând  referatul de aprobare  a Primarului comunei Acățari nr. </w:t>
      </w:r>
      <w:r w:rsidR="00C74F0C">
        <w:rPr>
          <w:rFonts w:ascii="Times New Roman" w:hAnsi="Times New Roman" w:cs="Times New Roman"/>
          <w:sz w:val="28"/>
          <w:szCs w:val="28"/>
        </w:rPr>
        <w:t>5350/2024</w:t>
      </w:r>
      <w:r w:rsidRPr="00CC265A">
        <w:rPr>
          <w:rFonts w:ascii="Times New Roman" w:hAnsi="Times New Roman" w:cs="Times New Roman"/>
          <w:sz w:val="28"/>
          <w:szCs w:val="28"/>
        </w:rPr>
        <w:t xml:space="preserve"> , și raportul  compartimentului de resort  nr. </w:t>
      </w:r>
      <w:r w:rsidR="00C74F0C">
        <w:rPr>
          <w:rFonts w:ascii="Times New Roman" w:hAnsi="Times New Roman" w:cs="Times New Roman"/>
          <w:sz w:val="28"/>
          <w:szCs w:val="28"/>
        </w:rPr>
        <w:t>5352/2024</w:t>
      </w:r>
    </w:p>
    <w:p w14:paraId="48F5DEC2" w14:textId="77777777" w:rsidR="00CC265A" w:rsidRPr="00CC265A" w:rsidRDefault="00CC265A" w:rsidP="00C74F0C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Având în vedere:</w:t>
      </w:r>
    </w:p>
    <w:p w14:paraId="1B6FA4D4" w14:textId="77777777" w:rsidR="00CC265A" w:rsidRPr="00CC265A" w:rsidRDefault="00CC265A" w:rsidP="00C74F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- Hotărârea nr.  17 din 09 februarie 2024 privind aprobarea bugetului de venituri și cheltuieli pentru anul 2024</w:t>
      </w:r>
    </w:p>
    <w:p w14:paraId="25131629" w14:textId="77777777" w:rsidR="00CC265A" w:rsidRPr="00CC265A" w:rsidRDefault="00CC265A" w:rsidP="00C74F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- Prevederile art. 155, alin.(4), lit "b"  precum și art.128, alin.(4) litera "a" din OUG nr.57/2019, privind codul administrativ, cu modificările și completările ulterioarte,</w:t>
      </w:r>
    </w:p>
    <w:p w14:paraId="6845DEC3" w14:textId="77777777" w:rsidR="00CC265A" w:rsidRPr="00CC265A" w:rsidRDefault="00CC265A" w:rsidP="00C74F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- Prevederile art.16 și art.19 din Legea nr.273/2006, privind finanțele publice locale,</w:t>
      </w:r>
    </w:p>
    <w:p w14:paraId="5B7FBDB3" w14:textId="77777777" w:rsidR="00CC265A" w:rsidRPr="00CC265A" w:rsidRDefault="00CC265A" w:rsidP="00C74F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- Prevederile Legii nr. 421/2023 privind bugetul de stat pe anul 2024,</w:t>
      </w:r>
    </w:p>
    <w:p w14:paraId="4E9D5438" w14:textId="77777777" w:rsidR="00CC265A" w:rsidRPr="00CC265A" w:rsidRDefault="00CC265A" w:rsidP="00C74F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Ținând cont de prevederile Legii nr.52/2003 ,privind transparența decizionalã în administrația publicã, republicatã, cu modificările și  completările ulterioare,</w:t>
      </w:r>
    </w:p>
    <w:p w14:paraId="04B4BA2B" w14:textId="77777777" w:rsidR="00CC265A" w:rsidRPr="00CC265A" w:rsidRDefault="00CC265A" w:rsidP="00C74F0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>În temeiul art. 129 alin. (2) lit. „b”, alin. (4) lit. „a”, art. 136 alin. (8) și art. 196 alin. (1) lit. „a” din O.U.G. nr. 57/2019 ,privind Codul Administrativ  cu modificările și completările ulterioarte,</w:t>
      </w:r>
    </w:p>
    <w:p w14:paraId="2456C496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</w:p>
    <w:p w14:paraId="2FC0747A" w14:textId="63124A4A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 xml:space="preserve"> </w:t>
      </w:r>
      <w:r w:rsidR="00912E39">
        <w:rPr>
          <w:rFonts w:ascii="Times New Roman" w:hAnsi="Times New Roman" w:cs="Times New Roman"/>
          <w:sz w:val="28"/>
          <w:szCs w:val="28"/>
        </w:rPr>
        <w:tab/>
      </w:r>
      <w:r w:rsidR="00912E39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>P r o p u n e :</w:t>
      </w:r>
    </w:p>
    <w:p w14:paraId="054138D3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41F346" w14:textId="77777777" w:rsidR="00912E39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>Art.1.Se aprobă rectificare Bugetul de venituri şi cheltuieli pentru anul 2024, conform anexei, care face parte integrantă din prezenta  propunere  cu următorii indicatori principali:</w:t>
      </w:r>
      <w:r w:rsidRPr="00CC265A">
        <w:rPr>
          <w:rFonts w:ascii="Times New Roman" w:hAnsi="Times New Roman" w:cs="Times New Roman"/>
          <w:sz w:val="28"/>
          <w:szCs w:val="28"/>
        </w:rPr>
        <w:tab/>
      </w:r>
    </w:p>
    <w:p w14:paraId="322DBB96" w14:textId="187262B8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C265A">
        <w:rPr>
          <w:rFonts w:ascii="Times New Roman" w:hAnsi="Times New Roman" w:cs="Times New Roman"/>
          <w:sz w:val="28"/>
          <w:szCs w:val="28"/>
        </w:rPr>
        <w:tab/>
        <w:t xml:space="preserve">                    Lei</w:t>
      </w:r>
    </w:p>
    <w:tbl>
      <w:tblPr>
        <w:tblW w:w="1115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5266"/>
        <w:gridCol w:w="1336"/>
        <w:gridCol w:w="1347"/>
        <w:gridCol w:w="1285"/>
        <w:gridCol w:w="1280"/>
      </w:tblGrid>
      <w:tr w:rsidR="00CC265A" w:rsidRPr="00CC265A" w14:paraId="439B2BF7" w14:textId="77777777" w:rsidTr="00CC265A">
        <w:trPr>
          <w:trHeight w:val="8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478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294237"/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63FEDE4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557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7F9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96C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Program 2024 rectificat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598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Influențe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941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Buget rectificat</w:t>
            </w:r>
          </w:p>
        </w:tc>
      </w:tr>
      <w:tr w:rsidR="00CC265A" w:rsidRPr="00CC265A" w14:paraId="0D396BBD" w14:textId="77777777" w:rsidTr="00CC265A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69C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3F2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Venituri proprii de la pers fizice şi pers juridice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52F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179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964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E6A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</w:tr>
      <w:tr w:rsidR="00CC265A" w:rsidRPr="00CC265A" w14:paraId="627C5DEA" w14:textId="77777777" w:rsidTr="00CC265A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E7A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FCF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Cote def. Din Impozitul pe venit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5CA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040201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B42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2.090.000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0FD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AD3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2.090.000</w:t>
            </w:r>
          </w:p>
        </w:tc>
      </w:tr>
      <w:tr w:rsidR="00CC265A" w:rsidRPr="00CC265A" w14:paraId="21933CAC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BDA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EC9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Sume alocate din cote def. Imp. Venit ptr. Echilibrare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26E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040204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516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1.056.000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A73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0DA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1.056.000</w:t>
            </w:r>
          </w:p>
        </w:tc>
      </w:tr>
      <w:tr w:rsidR="00CC265A" w:rsidRPr="00CC265A" w14:paraId="718FD736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622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08F6B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Sume repartizate din Fondul la dispoziția Consiliului Județean Mureș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9FE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040205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95A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B94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A6A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321.000</w:t>
            </w:r>
          </w:p>
        </w:tc>
      </w:tr>
      <w:tr w:rsidR="00CC265A" w:rsidRPr="00CC265A" w14:paraId="067AB1DF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399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D2865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Sume defalcate din TVA, </w:t>
            </w:r>
          </w:p>
          <w:p w14:paraId="1D3397C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E5D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518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3.305.000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965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E6F8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3.305.000</w:t>
            </w:r>
          </w:p>
        </w:tc>
      </w:tr>
      <w:tr w:rsidR="00CC265A" w:rsidRPr="00CC265A" w14:paraId="40B40272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614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7DA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def. Din TVA ptr. Asistenţi personali a persoanelor cu handicap și indemnizații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F9E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617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1.697.000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09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B87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1.697.000</w:t>
            </w:r>
          </w:p>
        </w:tc>
      </w:tr>
      <w:tr w:rsidR="00CC265A" w:rsidRPr="00CC265A" w14:paraId="50C40234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B41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C18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def. Din TVA ptr. Stimulente educationale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680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DBF45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A04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531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65A" w:rsidRPr="00CC265A" w14:paraId="0C436E8C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59D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260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def. Din TVA ptr. Elevi cu cerinte educationale speciale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19C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D01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63.000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336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FF35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63.000</w:t>
            </w:r>
          </w:p>
        </w:tc>
      </w:tr>
      <w:tr w:rsidR="00CC265A" w:rsidRPr="00CC265A" w14:paraId="576E0B0F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9F9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310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def. Din TVA pentru Învăţământ – cheltuieli cu bunuri si servicii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034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E4A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430.000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26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9D7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430.000</w:t>
            </w:r>
          </w:p>
        </w:tc>
      </w:tr>
      <w:tr w:rsidR="00CC265A" w:rsidRPr="00CC265A" w14:paraId="177033D3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26D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477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def. Din TVA pentru finanțarea burselor acordate elevilor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7FC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14C6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EB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27D5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265A" w:rsidRPr="00CC265A" w14:paraId="5960BF94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F3BB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21C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def. Din TVA pentru finanțarea programului Masă sănătoasă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B44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75A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1.110.000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AFE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+1.110.000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42A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1.110.000</w:t>
            </w:r>
          </w:p>
        </w:tc>
      </w:tr>
      <w:tr w:rsidR="00CC265A" w:rsidRPr="00CC265A" w14:paraId="53D251AC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673B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33C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Sume defalcate din TVA pentru drumuri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129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110205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2F5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428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07F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C265A" w:rsidRPr="00CC265A" w14:paraId="6EA74D49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086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435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Sume def. Din TVA ptr. Echilibrare Buget,</w:t>
            </w:r>
          </w:p>
          <w:p w14:paraId="2FAEFD4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A8D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110206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80E1B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748.000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FF0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3B2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748.000</w:t>
            </w:r>
          </w:p>
        </w:tc>
      </w:tr>
      <w:tr w:rsidR="00CC265A" w:rsidRPr="00CC265A" w14:paraId="7D89C98D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EEF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866E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Subvenţii de la alte buget de stat </w:t>
            </w:r>
          </w:p>
          <w:p w14:paraId="7B10785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AC4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4202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C1D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20.962.000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3F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62E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20.962.000</w:t>
            </w:r>
          </w:p>
        </w:tc>
      </w:tr>
      <w:tr w:rsidR="00CC265A" w:rsidRPr="00CC265A" w14:paraId="6B43B799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33E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5E1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Subvenţii pentru încălzirea loc.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85A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420234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6F21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474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3767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CC265A" w:rsidRPr="00CC265A" w14:paraId="3247183D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4DA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3E8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Subvenţii de la buget de stat ptr. Finanţarea sănătăţii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F39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420241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E28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464.000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5C7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3D3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464.000</w:t>
            </w:r>
          </w:p>
        </w:tc>
      </w:tr>
      <w:tr w:rsidR="00CC265A" w:rsidRPr="00CC265A" w14:paraId="2F31C6ED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9B62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DAF6B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46A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6A0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36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0FD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C265A" w:rsidRPr="00CC265A" w14:paraId="72E77E6B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51A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7E0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Programul national de investitii Anghel Saligny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CC0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06B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12.522.000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CDA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5F15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12.522.000</w:t>
            </w:r>
          </w:p>
        </w:tc>
      </w:tr>
      <w:tr w:rsidR="00CC265A" w:rsidRPr="00CC265A" w14:paraId="56E26F67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9CE4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3EF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 asistenței financiare nerambursabile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F9CF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ACB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6.091.000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12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BD9F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6.091.000</w:t>
            </w:r>
          </w:p>
        </w:tc>
      </w:tr>
      <w:tr w:rsidR="00CC265A" w:rsidRPr="00CC265A" w14:paraId="4DA8E3E5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98F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E75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aferentei componentei împrumuturi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C38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0FF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1.903.000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A5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D963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1.903.000</w:t>
            </w:r>
          </w:p>
        </w:tc>
      </w:tr>
      <w:tr w:rsidR="00CC265A" w:rsidRPr="00CC265A" w14:paraId="713241DF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A44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1AB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Subvenții de la alte administrații</w:t>
            </w:r>
          </w:p>
          <w:p w14:paraId="3E7F15E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0BD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234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25E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DC2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360.000</w:t>
            </w:r>
          </w:p>
        </w:tc>
      </w:tr>
      <w:tr w:rsidR="00CC265A" w:rsidRPr="00CC265A" w14:paraId="4D1B0B0B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099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B56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ECF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430234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F6A3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997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7FC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</w:tr>
      <w:tr w:rsidR="00CC265A" w:rsidRPr="00CC265A" w14:paraId="71E4ED6E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8F7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CCB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alocate din bugetul AFIR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F4A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430231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572C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95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8E5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24.000</w:t>
            </w:r>
          </w:p>
        </w:tc>
      </w:tr>
      <w:tr w:rsidR="00CC265A" w:rsidRPr="00CC265A" w14:paraId="04EC27B0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93E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604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648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48020401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55A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B92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7322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</w:tr>
      <w:tr w:rsidR="00CC265A" w:rsidRPr="00CC265A" w14:paraId="07A6EB47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47C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8A04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conf. anexei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848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4CE3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32.211.000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7C4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90A5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32.211.000</w:t>
            </w:r>
          </w:p>
        </w:tc>
      </w:tr>
      <w:tr w:rsidR="00CC265A" w:rsidRPr="00CC265A" w14:paraId="390B2120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B46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169F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42C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DDE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35.455.000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D7C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4D63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35.455.000</w:t>
            </w:r>
          </w:p>
        </w:tc>
      </w:tr>
      <w:tr w:rsidR="00CC265A" w:rsidRPr="00CC265A" w14:paraId="0127E3E0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88F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2CE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54A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9AB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9D5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452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</w:tr>
      <w:tr w:rsidR="00CC265A" w:rsidRPr="00CC265A" w14:paraId="30817BB6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B68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550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AA6B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846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C38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F6F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11.470.000</w:t>
            </w:r>
          </w:p>
        </w:tc>
      </w:tr>
      <w:tr w:rsidR="00CC265A" w:rsidRPr="00CC265A" w14:paraId="63F72BED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B301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2EEA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A31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B2A0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20.741.000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74F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4DEC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20.741.000</w:t>
            </w:r>
          </w:p>
        </w:tc>
      </w:tr>
      <w:tr w:rsidR="00CC265A" w:rsidRPr="00CC265A" w14:paraId="7BE8A53B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1118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921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99E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F2D5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23.985.000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ACE5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AD06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23.985.000</w:t>
            </w:r>
          </w:p>
        </w:tc>
      </w:tr>
      <w:tr w:rsidR="00CC265A" w:rsidRPr="00CC265A" w14:paraId="1C650D15" w14:textId="77777777" w:rsidTr="00CC265A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B16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CF0D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Deficitul secţiunii de dezvoltare acoperit din excedentul anului 2022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119E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C9D2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3.244.000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34A9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1A27" w14:textId="77777777" w:rsidR="00CC265A" w:rsidRPr="00CC265A" w:rsidRDefault="00CC265A" w:rsidP="00CC26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65A">
              <w:rPr>
                <w:rFonts w:ascii="Times New Roman" w:hAnsi="Times New Roman" w:cs="Times New Roman"/>
                <w:b/>
                <w:sz w:val="28"/>
                <w:szCs w:val="28"/>
              </w:rPr>
              <w:t>3.244.000</w:t>
            </w:r>
          </w:p>
        </w:tc>
      </w:tr>
    </w:tbl>
    <w:bookmarkEnd w:id="0"/>
    <w:p w14:paraId="3C2A06CE" w14:textId="77777777" w:rsidR="00C74F0C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bookmarkStart w:id="1" w:name="_Hlk164847775"/>
    </w:p>
    <w:p w14:paraId="6BB399F8" w14:textId="75398ED9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Se aprobă - Cheltuieli Secţiunii de Funcţionare   11.470.000 lei</w:t>
      </w:r>
    </w:p>
    <w:p w14:paraId="6426B9E6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  <w:t xml:space="preserve">       - Cheltuieli Secţiunii de Dezvoltare     23.985.000 lei</w:t>
      </w:r>
    </w:p>
    <w:bookmarkEnd w:id="1"/>
    <w:p w14:paraId="3CB6A1AB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64F34A" w14:textId="77777777" w:rsidR="00CC265A" w:rsidRPr="00CC265A" w:rsidRDefault="00CC265A" w:rsidP="00C74F0C">
      <w:pPr>
        <w:pStyle w:val="NoSpacing"/>
        <w:ind w:left="-993" w:firstLine="993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>Art.2.Ordonatorul principal  şi biroul financiar contabil și resurse umane  vor duce la îndeplinire prevederile prezentului  proiect.</w:t>
      </w:r>
    </w:p>
    <w:p w14:paraId="4CD63360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7DCD61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>Primar,</w:t>
      </w:r>
    </w:p>
    <w:p w14:paraId="053CE479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</w:r>
      <w:r w:rsidRPr="00CC265A">
        <w:rPr>
          <w:rFonts w:ascii="Times New Roman" w:hAnsi="Times New Roman" w:cs="Times New Roman"/>
          <w:sz w:val="28"/>
          <w:szCs w:val="28"/>
        </w:rPr>
        <w:tab/>
        <w:t>Osvath Csaba</w:t>
      </w:r>
    </w:p>
    <w:p w14:paraId="0C15AE75" w14:textId="77777777" w:rsidR="00CC265A" w:rsidRPr="00CC265A" w:rsidRDefault="00CC265A" w:rsidP="00CC265A">
      <w:pPr>
        <w:pStyle w:val="NoSpacing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DDED9EC" w14:textId="77777777" w:rsidR="004F01DE" w:rsidRPr="00CC265A" w:rsidRDefault="004F01DE" w:rsidP="00CC26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4F01DE" w:rsidRPr="00CC265A" w:rsidSect="00912E39">
      <w:pgSz w:w="11906" w:h="16838"/>
      <w:pgMar w:top="567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5A"/>
    <w:rsid w:val="004F01DE"/>
    <w:rsid w:val="00912E39"/>
    <w:rsid w:val="00C74F0C"/>
    <w:rsid w:val="00CC265A"/>
    <w:rsid w:val="00E1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E7DCD"/>
  <w15:chartTrackingRefBased/>
  <w15:docId w15:val="{122788C8-C3D8-4E20-8137-3207ABE8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2024-08-02T10:07:00Z</dcterms:created>
  <dcterms:modified xsi:type="dcterms:W3CDTF">2024-08-02T10:12:00Z</dcterms:modified>
</cp:coreProperties>
</file>