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0B" w:rsidRPr="008576FD" w:rsidRDefault="00307E0B" w:rsidP="00307E0B">
      <w:pPr>
        <w:pStyle w:val="Default"/>
        <w:jc w:val="both"/>
        <w:rPr>
          <w:rFonts w:asciiTheme="minorHAnsi" w:hAnsiTheme="minorHAnsi"/>
          <w:lang w:val="ro-RO"/>
        </w:rPr>
      </w:pPr>
      <w:r w:rsidRPr="008576FD">
        <w:rPr>
          <w:rFonts w:asciiTheme="minorHAnsi" w:hAnsiTheme="minorHAnsi"/>
          <w:noProof/>
          <w:lang w:val="en-US"/>
        </w:rPr>
        <w:drawing>
          <wp:anchor distT="0" distB="0" distL="114300" distR="114300" simplePos="0" relativeHeight="251658240" behindDoc="0" locked="0" layoutInCell="1" allowOverlap="1">
            <wp:simplePos x="0" y="0"/>
            <wp:positionH relativeFrom="column">
              <wp:posOffset>5537835</wp:posOffset>
            </wp:positionH>
            <wp:positionV relativeFrom="paragraph">
              <wp:posOffset>-32385</wp:posOffset>
            </wp:positionV>
            <wp:extent cx="688975" cy="1087120"/>
            <wp:effectExtent l="19050" t="0" r="0" b="0"/>
            <wp:wrapNone/>
            <wp:docPr id="2" name="Picture 2"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
                    <pic:cNvPicPr>
                      <a:picLocks noChangeAspect="1" noChangeArrowheads="1"/>
                    </pic:cNvPicPr>
                  </pic:nvPicPr>
                  <pic:blipFill>
                    <a:blip r:embed="rId5" cstate="print"/>
                    <a:srcRect/>
                    <a:stretch>
                      <a:fillRect/>
                    </a:stretch>
                  </pic:blipFill>
                  <pic:spPr bwMode="auto">
                    <a:xfrm>
                      <a:off x="0" y="0"/>
                      <a:ext cx="688975" cy="1087120"/>
                    </a:xfrm>
                    <a:prstGeom prst="rect">
                      <a:avLst/>
                    </a:prstGeom>
                    <a:noFill/>
                    <a:ln w="9525">
                      <a:noFill/>
                      <a:miter lim="800000"/>
                      <a:headEnd/>
                      <a:tailEnd/>
                    </a:ln>
                  </pic:spPr>
                </pic:pic>
              </a:graphicData>
            </a:graphic>
          </wp:anchor>
        </w:drawing>
      </w:r>
    </w:p>
    <w:p w:rsidR="00307E0B" w:rsidRPr="008576FD" w:rsidRDefault="00307E0B" w:rsidP="00307E0B">
      <w:pPr>
        <w:jc w:val="center"/>
        <w:rPr>
          <w:rFonts w:asciiTheme="minorHAnsi" w:hAnsiTheme="minorHAnsi"/>
          <w:b/>
          <w:lang w:val="ro-RO"/>
        </w:rPr>
      </w:pPr>
      <w:r w:rsidRPr="008576FD">
        <w:rPr>
          <w:rFonts w:asciiTheme="minorHAnsi" w:hAnsiTheme="minorHAnsi"/>
          <w:b/>
          <w:lang w:val="ro-RO"/>
        </w:rPr>
        <w:t>ROMÂNIA,</w:t>
      </w:r>
    </w:p>
    <w:p w:rsidR="00307E0B" w:rsidRPr="008576FD" w:rsidRDefault="00307E0B" w:rsidP="00307E0B">
      <w:pPr>
        <w:jc w:val="center"/>
        <w:rPr>
          <w:rFonts w:asciiTheme="minorHAnsi" w:hAnsiTheme="minorHAnsi"/>
          <w:b/>
          <w:lang w:val="ro-RO"/>
        </w:rPr>
      </w:pPr>
      <w:r w:rsidRPr="008576FD">
        <w:rPr>
          <w:rFonts w:asciiTheme="minorHAnsi" w:hAnsiTheme="minorHAnsi"/>
          <w:b/>
          <w:lang w:val="ro-RO"/>
        </w:rPr>
        <w:t>JUDEŢUL MUREŞ</w:t>
      </w:r>
      <w:r w:rsidRPr="008576FD">
        <w:rPr>
          <w:rFonts w:asciiTheme="minorHAnsi" w:hAnsiTheme="minorHAnsi"/>
          <w:b/>
          <w:lang w:val="ro-RO"/>
        </w:rPr>
        <w:tab/>
      </w:r>
    </w:p>
    <w:p w:rsidR="00307E0B" w:rsidRPr="008576FD" w:rsidRDefault="00307E0B" w:rsidP="00307E0B">
      <w:pPr>
        <w:jc w:val="center"/>
        <w:rPr>
          <w:rFonts w:asciiTheme="minorHAnsi" w:hAnsiTheme="minorHAnsi"/>
          <w:b/>
          <w:lang w:val="ro-RO"/>
        </w:rPr>
      </w:pPr>
      <w:r w:rsidRPr="008576FD">
        <w:rPr>
          <w:rFonts w:asciiTheme="minorHAnsi" w:hAnsiTheme="minorHAnsi"/>
          <w:b/>
          <w:lang w:val="ro-RO"/>
        </w:rPr>
        <w:t>PRIMĂRIA COMUNEI ACĂŢARI</w:t>
      </w:r>
    </w:p>
    <w:p w:rsidR="00307E0B" w:rsidRPr="008576FD" w:rsidRDefault="00307E0B" w:rsidP="00307E0B">
      <w:pPr>
        <w:jc w:val="center"/>
        <w:rPr>
          <w:rFonts w:asciiTheme="minorHAnsi" w:hAnsiTheme="minorHAnsi"/>
          <w:sz w:val="20"/>
          <w:szCs w:val="20"/>
          <w:lang w:val="ro-RO"/>
        </w:rPr>
      </w:pPr>
      <w:r w:rsidRPr="008576FD">
        <w:rPr>
          <w:rFonts w:asciiTheme="minorHAnsi" w:hAnsiTheme="minorHAnsi"/>
          <w:sz w:val="20"/>
          <w:szCs w:val="20"/>
          <w:lang w:val="ro-RO"/>
        </w:rPr>
        <w:t>Acăţari, nr. 214, judeţul Mureş, 547005</w:t>
      </w:r>
    </w:p>
    <w:p w:rsidR="00307E0B" w:rsidRPr="008576FD" w:rsidRDefault="00307E0B" w:rsidP="00307E0B">
      <w:pPr>
        <w:pBdr>
          <w:bottom w:val="single" w:sz="12" w:space="1" w:color="auto"/>
        </w:pBdr>
        <w:jc w:val="center"/>
        <w:rPr>
          <w:rFonts w:asciiTheme="minorHAnsi" w:hAnsiTheme="minorHAnsi"/>
          <w:sz w:val="20"/>
          <w:szCs w:val="20"/>
          <w:lang w:val="ro-RO"/>
        </w:rPr>
      </w:pPr>
      <w:r w:rsidRPr="008576FD">
        <w:rPr>
          <w:rFonts w:asciiTheme="minorHAnsi" w:hAnsiTheme="minorHAnsi"/>
          <w:sz w:val="20"/>
          <w:szCs w:val="20"/>
          <w:lang w:val="ro-RO"/>
        </w:rPr>
        <w:t xml:space="preserve">Tel/Fax: 0265 333112, 0265 333298; e-mail: </w:t>
      </w:r>
      <w:hyperlink r:id="rId6" w:history="1">
        <w:r w:rsidRPr="008576FD">
          <w:rPr>
            <w:rStyle w:val="Hyperlink"/>
            <w:rFonts w:asciiTheme="minorHAnsi" w:hAnsiTheme="minorHAnsi"/>
            <w:sz w:val="20"/>
            <w:szCs w:val="20"/>
            <w:lang w:val="ro-RO"/>
          </w:rPr>
          <w:t>pacatari@lorinfo.ro</w:t>
        </w:r>
      </w:hyperlink>
      <w:r w:rsidRPr="008576FD">
        <w:rPr>
          <w:rFonts w:asciiTheme="minorHAnsi" w:hAnsiTheme="minorHAnsi"/>
          <w:sz w:val="20"/>
          <w:szCs w:val="20"/>
          <w:lang w:val="ro-RO"/>
        </w:rPr>
        <w:t xml:space="preserve">; </w:t>
      </w:r>
      <w:hyperlink r:id="rId7" w:history="1">
        <w:r w:rsidRPr="008576FD">
          <w:rPr>
            <w:rStyle w:val="Hyperlink"/>
            <w:rFonts w:asciiTheme="minorHAnsi" w:hAnsiTheme="minorHAnsi"/>
            <w:sz w:val="20"/>
            <w:szCs w:val="20"/>
            <w:lang w:val="ro-RO"/>
          </w:rPr>
          <w:t>robert@acatari.ro</w:t>
        </w:r>
      </w:hyperlink>
    </w:p>
    <w:p w:rsidR="00307E0B" w:rsidRPr="008576FD" w:rsidRDefault="00D511F4" w:rsidP="00307E0B">
      <w:pPr>
        <w:pBdr>
          <w:bottom w:val="single" w:sz="12" w:space="1" w:color="auto"/>
        </w:pBdr>
        <w:jc w:val="center"/>
        <w:rPr>
          <w:rFonts w:asciiTheme="minorHAnsi" w:hAnsiTheme="minorHAnsi"/>
          <w:sz w:val="20"/>
          <w:szCs w:val="20"/>
          <w:lang w:val="ro-RO"/>
        </w:rPr>
      </w:pPr>
      <w:hyperlink r:id="rId8" w:history="1">
        <w:r w:rsidR="00307E0B" w:rsidRPr="008576FD">
          <w:rPr>
            <w:rStyle w:val="Hyperlink"/>
            <w:rFonts w:asciiTheme="minorHAnsi" w:hAnsiTheme="minorHAnsi"/>
            <w:sz w:val="20"/>
            <w:szCs w:val="20"/>
            <w:lang w:val="ro-RO"/>
          </w:rPr>
          <w:t>www.acatari.ro</w:t>
        </w:r>
      </w:hyperlink>
    </w:p>
    <w:p w:rsidR="00307E0B" w:rsidRPr="008576FD" w:rsidRDefault="00D511F4" w:rsidP="00D511F4">
      <w:pPr>
        <w:jc w:val="both"/>
        <w:rPr>
          <w:rFonts w:asciiTheme="minorHAnsi" w:hAnsiTheme="minorHAnsi"/>
          <w:lang w:val="ro-RO"/>
        </w:rPr>
      </w:pPr>
      <w:r>
        <w:rPr>
          <w:rFonts w:asciiTheme="minorHAnsi" w:hAnsiTheme="minorHAnsi"/>
          <w:lang w:val="ro-RO"/>
        </w:rPr>
        <w:t>Nr 2647/11.04.2017</w:t>
      </w:r>
    </w:p>
    <w:p w:rsidR="00307E0B" w:rsidRDefault="00307E0B" w:rsidP="00F057E4">
      <w:pPr>
        <w:rPr>
          <w:rFonts w:asciiTheme="minorHAnsi" w:hAnsiTheme="minorHAnsi"/>
          <w:lang w:val="ro-RO"/>
        </w:rPr>
      </w:pPr>
    </w:p>
    <w:p w:rsidR="00A84D1B" w:rsidRPr="00F057E4" w:rsidRDefault="00A84D1B" w:rsidP="00F057E4">
      <w:pPr>
        <w:rPr>
          <w:rFonts w:asciiTheme="minorHAnsi" w:hAnsiTheme="minorHAnsi"/>
          <w:lang w:val="ro-RO"/>
        </w:rPr>
      </w:pPr>
    </w:p>
    <w:p w:rsidR="00307E0B" w:rsidRPr="008576FD" w:rsidRDefault="00307E0B" w:rsidP="00307E0B">
      <w:pPr>
        <w:pStyle w:val="Default"/>
        <w:jc w:val="center"/>
        <w:rPr>
          <w:rFonts w:asciiTheme="minorHAnsi" w:hAnsiTheme="minorHAnsi"/>
          <w:sz w:val="28"/>
          <w:szCs w:val="28"/>
          <w:lang w:val="ro-RO"/>
        </w:rPr>
      </w:pPr>
      <w:r w:rsidRPr="008576FD">
        <w:rPr>
          <w:rFonts w:asciiTheme="minorHAnsi" w:hAnsiTheme="minorHAnsi"/>
          <w:b/>
          <w:bCs/>
          <w:sz w:val="28"/>
          <w:szCs w:val="28"/>
          <w:lang w:val="ro-RO"/>
        </w:rPr>
        <w:t>ANUNŢ DE PARTICIPARE</w:t>
      </w:r>
    </w:p>
    <w:p w:rsidR="00307E0B" w:rsidRDefault="00307E0B" w:rsidP="00307E0B">
      <w:pPr>
        <w:pStyle w:val="Default"/>
        <w:jc w:val="center"/>
        <w:rPr>
          <w:rFonts w:asciiTheme="minorHAnsi" w:hAnsiTheme="minorHAnsi" w:cs="Tahoma"/>
          <w:sz w:val="22"/>
          <w:szCs w:val="22"/>
          <w:lang w:val="ro-RO"/>
        </w:rPr>
      </w:pPr>
      <w:r w:rsidRPr="008576FD">
        <w:rPr>
          <w:rFonts w:asciiTheme="minorHAnsi" w:hAnsiTheme="minorHAnsi" w:cs="Tahoma"/>
          <w:sz w:val="22"/>
          <w:szCs w:val="22"/>
          <w:lang w:val="ro-RO"/>
        </w:rPr>
        <w:t xml:space="preserve">pentru acordare de finanţare nerambursabilă asociaţiilor, fundaţiilor, altor organizaţii neguvernamentale fără scop lucrativ, precum şi a persoanelor fizice fără scop patrimonial, care organizează programe, proiecte şi acţiuni în </w:t>
      </w:r>
      <w:r w:rsidRPr="008576FD">
        <w:rPr>
          <w:rFonts w:asciiTheme="minorHAnsi" w:hAnsiTheme="minorHAnsi" w:cs="Tahoma"/>
          <w:b/>
          <w:bCs/>
          <w:sz w:val="22"/>
          <w:szCs w:val="22"/>
          <w:lang w:val="ro-RO"/>
        </w:rPr>
        <w:t xml:space="preserve">domeniul </w:t>
      </w:r>
      <w:r w:rsidR="008F41E5" w:rsidRPr="008576FD">
        <w:rPr>
          <w:rFonts w:asciiTheme="minorHAnsi" w:hAnsiTheme="minorHAnsi" w:cs="Tahoma"/>
          <w:b/>
          <w:bCs/>
          <w:sz w:val="22"/>
          <w:szCs w:val="22"/>
          <w:lang w:val="ro-RO"/>
        </w:rPr>
        <w:t>asistenţei sociale</w:t>
      </w:r>
      <w:r w:rsidRPr="008576FD">
        <w:rPr>
          <w:rFonts w:asciiTheme="minorHAnsi" w:hAnsiTheme="minorHAnsi" w:cs="Tahoma"/>
          <w:b/>
          <w:bCs/>
          <w:sz w:val="22"/>
          <w:szCs w:val="22"/>
          <w:lang w:val="ro-RO"/>
        </w:rPr>
        <w:t xml:space="preserve"> </w:t>
      </w:r>
      <w:r w:rsidRPr="008576FD">
        <w:rPr>
          <w:rFonts w:asciiTheme="minorHAnsi" w:hAnsiTheme="minorHAnsi" w:cs="Tahoma"/>
          <w:sz w:val="22"/>
          <w:szCs w:val="22"/>
          <w:lang w:val="ro-RO"/>
        </w:rPr>
        <w:t>şi pot primi subvenţii sau sprijin financiar de la bugetul local al comunei Acăţari</w:t>
      </w:r>
      <w:r w:rsidR="00A25761">
        <w:rPr>
          <w:rFonts w:asciiTheme="minorHAnsi" w:hAnsiTheme="minorHAnsi" w:cs="Tahoma"/>
          <w:sz w:val="22"/>
          <w:szCs w:val="22"/>
          <w:lang w:val="ro-RO"/>
        </w:rPr>
        <w:t xml:space="preserve"> pentru anul </w:t>
      </w:r>
    </w:p>
    <w:p w:rsidR="00A84D1B" w:rsidRPr="008576FD" w:rsidRDefault="00A84D1B" w:rsidP="00307E0B">
      <w:pPr>
        <w:pStyle w:val="Default"/>
        <w:jc w:val="center"/>
        <w:rPr>
          <w:rFonts w:asciiTheme="minorHAnsi" w:hAnsiTheme="minorHAnsi" w:cs="Tahoma"/>
          <w:sz w:val="22"/>
          <w:szCs w:val="22"/>
          <w:lang w:val="ro-RO"/>
        </w:rPr>
      </w:pPr>
    </w:p>
    <w:p w:rsidR="00307E0B" w:rsidRPr="008576FD" w:rsidRDefault="00307E0B" w:rsidP="008576FD">
      <w:pPr>
        <w:pStyle w:val="Default"/>
        <w:jc w:val="both"/>
        <w:rPr>
          <w:rFonts w:asciiTheme="minorHAnsi" w:hAnsiTheme="minorHAnsi" w:cs="Tahoma"/>
          <w:sz w:val="22"/>
          <w:szCs w:val="22"/>
          <w:lang w:val="ro-RO"/>
        </w:rPr>
      </w:pPr>
    </w:p>
    <w:p w:rsidR="00307E0B" w:rsidRPr="008576FD" w:rsidRDefault="00307E0B" w:rsidP="008576FD">
      <w:pPr>
        <w:pStyle w:val="Default"/>
        <w:jc w:val="both"/>
        <w:rPr>
          <w:rFonts w:asciiTheme="minorHAnsi" w:hAnsiTheme="minorHAnsi" w:cs="Tahoma"/>
          <w:sz w:val="22"/>
          <w:szCs w:val="22"/>
          <w:lang w:val="ro-RO"/>
        </w:rPr>
      </w:pPr>
      <w:r w:rsidRPr="008576FD">
        <w:rPr>
          <w:rFonts w:asciiTheme="minorHAnsi" w:hAnsiTheme="minorHAnsi" w:cs="Tahoma"/>
          <w:sz w:val="22"/>
          <w:szCs w:val="22"/>
          <w:lang w:val="ro-RO"/>
        </w:rPr>
        <w:t xml:space="preserve">1. </w:t>
      </w:r>
      <w:r w:rsidRPr="008576FD">
        <w:rPr>
          <w:rFonts w:asciiTheme="minorHAnsi" w:hAnsiTheme="minorHAnsi" w:cs="Tahoma"/>
          <w:b/>
          <w:bCs/>
          <w:sz w:val="22"/>
          <w:szCs w:val="22"/>
          <w:lang w:val="ro-RO"/>
        </w:rPr>
        <w:t xml:space="preserve">Autoritatea contractantă </w:t>
      </w:r>
      <w:r w:rsidRPr="008576FD">
        <w:rPr>
          <w:rFonts w:asciiTheme="minorHAnsi" w:hAnsiTheme="minorHAnsi" w:cs="Tahoma"/>
          <w:sz w:val="22"/>
          <w:szCs w:val="22"/>
          <w:lang w:val="ro-RO"/>
        </w:rPr>
        <w:t xml:space="preserve">Consiliul Local Acăţari, cu sediul în localitatea Acăţari, nr.214 , judeţul Mureş, codul fiscal 4323578, telefon 0265/333112, fax 0265/333298, </w:t>
      </w:r>
      <w:r w:rsidR="008576FD" w:rsidRPr="008576FD">
        <w:rPr>
          <w:rFonts w:asciiTheme="minorHAnsi" w:hAnsiTheme="minorHAnsi" w:cs="Tahoma"/>
          <w:sz w:val="22"/>
          <w:szCs w:val="22"/>
          <w:lang w:val="ro-RO"/>
        </w:rPr>
        <w:t xml:space="preserve"> </w:t>
      </w:r>
      <w:r w:rsidRPr="008576FD">
        <w:rPr>
          <w:rFonts w:asciiTheme="minorHAnsi" w:hAnsiTheme="minorHAnsi" w:cs="Tahoma"/>
          <w:sz w:val="22"/>
          <w:szCs w:val="22"/>
          <w:lang w:val="ro-RO"/>
        </w:rPr>
        <w:t xml:space="preserve">web </w:t>
      </w:r>
      <w:r w:rsidRPr="008576FD">
        <w:rPr>
          <w:rFonts w:asciiTheme="minorHAnsi" w:hAnsiTheme="minorHAnsi" w:cs="Tahoma"/>
          <w:color w:val="0000FF"/>
          <w:sz w:val="22"/>
          <w:szCs w:val="22"/>
          <w:lang w:val="ro-RO"/>
        </w:rPr>
        <w:t xml:space="preserve">www.acatari.ro </w:t>
      </w:r>
      <w:r w:rsidRPr="008576FD">
        <w:rPr>
          <w:rFonts w:asciiTheme="minorHAnsi" w:hAnsiTheme="minorHAnsi" w:cs="Tahoma"/>
          <w:sz w:val="22"/>
          <w:szCs w:val="22"/>
          <w:lang w:val="ro-RO"/>
        </w:rPr>
        <w:t xml:space="preserve">şi e-mail </w:t>
      </w:r>
      <w:r w:rsidRPr="008576FD">
        <w:rPr>
          <w:rFonts w:asciiTheme="minorHAnsi" w:hAnsiTheme="minorHAnsi" w:cs="Tahoma"/>
          <w:color w:val="0000FF"/>
          <w:sz w:val="22"/>
          <w:szCs w:val="22"/>
          <w:lang w:val="ro-RO"/>
        </w:rPr>
        <w:t xml:space="preserve">acatari@cjmures.ro </w:t>
      </w:r>
    </w:p>
    <w:p w:rsidR="00307E0B" w:rsidRPr="008576FD" w:rsidRDefault="00307E0B" w:rsidP="008576FD">
      <w:pPr>
        <w:pStyle w:val="Default"/>
        <w:jc w:val="both"/>
        <w:rPr>
          <w:rFonts w:asciiTheme="minorHAnsi" w:hAnsiTheme="minorHAnsi" w:cs="Tahoma"/>
          <w:sz w:val="22"/>
          <w:szCs w:val="22"/>
          <w:lang w:val="ro-RO"/>
        </w:rPr>
      </w:pPr>
      <w:r w:rsidRPr="008576FD">
        <w:rPr>
          <w:rFonts w:asciiTheme="minorHAnsi" w:hAnsiTheme="minorHAnsi" w:cs="Tahoma"/>
          <w:b/>
          <w:bCs/>
          <w:sz w:val="22"/>
          <w:szCs w:val="22"/>
          <w:lang w:val="ro-RO"/>
        </w:rPr>
        <w:t xml:space="preserve">2. Reglementări legale privind acordarea de finanţare nerambursabilă </w:t>
      </w:r>
    </w:p>
    <w:p w:rsidR="008F41E5" w:rsidRPr="008576FD" w:rsidRDefault="008F41E5" w:rsidP="008576FD">
      <w:pPr>
        <w:tabs>
          <w:tab w:val="num" w:pos="709"/>
        </w:tabs>
        <w:spacing w:after="100" w:line="276" w:lineRule="auto"/>
        <w:contextualSpacing/>
        <w:jc w:val="both"/>
        <w:rPr>
          <w:rFonts w:ascii="Calibri" w:hAnsi="Calibri" w:cs="Consolas"/>
          <w:lang w:val="ro-RO"/>
        </w:rPr>
      </w:pPr>
      <w:r w:rsidRPr="008576FD">
        <w:rPr>
          <w:rFonts w:ascii="Calibri" w:hAnsi="Calibri" w:cs="Consolas"/>
          <w:lang w:val="ro-RO"/>
        </w:rPr>
        <w:t>Legea nr. 350/2005 privind regimul finanţărilor nerambursabile din fonduri publice alocate pentru activităţi non profit de interes general, cu modificările şi completările ulterioare,</w:t>
      </w:r>
    </w:p>
    <w:p w:rsidR="008F41E5" w:rsidRPr="008576FD" w:rsidRDefault="008F41E5" w:rsidP="008576FD">
      <w:pPr>
        <w:tabs>
          <w:tab w:val="num" w:pos="709"/>
        </w:tabs>
        <w:spacing w:after="100" w:line="276" w:lineRule="auto"/>
        <w:contextualSpacing/>
        <w:jc w:val="both"/>
        <w:rPr>
          <w:rFonts w:ascii="Calibri" w:hAnsi="Calibri" w:cs="Consolas"/>
          <w:lang w:val="ro-RO"/>
        </w:rPr>
      </w:pPr>
      <w:r w:rsidRPr="008576FD">
        <w:rPr>
          <w:rFonts w:ascii="Calibri" w:hAnsi="Calibri" w:cs="Consolas"/>
          <w:lang w:val="ro-RO"/>
        </w:rPr>
        <w:t>Legea nr. 34/1998 privind acordarea unor subvenţii asociaţiilor şi fundaţiilor române cu personalitate juridică care înfiinţează şi administrează unităţi de asistenţă socială,</w:t>
      </w:r>
    </w:p>
    <w:p w:rsidR="008F41E5" w:rsidRPr="008576FD" w:rsidRDefault="008F41E5" w:rsidP="008F41E5">
      <w:pPr>
        <w:tabs>
          <w:tab w:val="num" w:pos="709"/>
        </w:tabs>
        <w:spacing w:after="100" w:line="276" w:lineRule="auto"/>
        <w:contextualSpacing/>
        <w:jc w:val="both"/>
        <w:rPr>
          <w:rFonts w:asciiTheme="minorHAnsi" w:hAnsiTheme="minorHAnsi" w:cs="Consolas"/>
          <w:lang w:val="ro-RO"/>
        </w:rPr>
      </w:pPr>
      <w:r w:rsidRPr="008576FD">
        <w:rPr>
          <w:rFonts w:ascii="Calibri" w:hAnsi="Calibri" w:cs="Consolas"/>
          <w:lang w:val="ro-RO"/>
        </w:rPr>
        <w:t xml:space="preserve"> Hotărârea Guvernului nr.1153/2001 privind Normele metodologice de aplicare a Legii nr.34/1998, modificată şi completată prin Hotărârea Guvernului nr. 942/2005 şi prin Hotărârea Guvernului nr.1217/2008.</w:t>
      </w:r>
    </w:p>
    <w:p w:rsidR="00307E0B" w:rsidRPr="004468C6" w:rsidRDefault="00307E0B" w:rsidP="008F41E5">
      <w:pPr>
        <w:pStyle w:val="Default"/>
        <w:jc w:val="both"/>
        <w:rPr>
          <w:rFonts w:asciiTheme="minorHAnsi" w:hAnsiTheme="minorHAnsi" w:cs="Consolas"/>
          <w:b/>
          <w:sz w:val="22"/>
          <w:szCs w:val="22"/>
          <w:lang w:val="ro-RO"/>
        </w:rPr>
      </w:pPr>
      <w:r w:rsidRPr="004468C6">
        <w:rPr>
          <w:rFonts w:asciiTheme="minorHAnsi" w:hAnsiTheme="minorHAnsi" w:cs="Tahoma"/>
          <w:b/>
          <w:sz w:val="22"/>
          <w:szCs w:val="22"/>
          <w:lang w:val="ro-RO"/>
        </w:rPr>
        <w:t xml:space="preserve">3. </w:t>
      </w:r>
      <w:r w:rsidR="008F41E5" w:rsidRPr="004468C6">
        <w:rPr>
          <w:rFonts w:ascii="Calibri" w:hAnsi="Calibri" w:cs="Consolas"/>
          <w:b/>
          <w:sz w:val="22"/>
          <w:szCs w:val="22"/>
          <w:lang w:val="ro-RO"/>
        </w:rPr>
        <w:t>Tip de servicii pentru care se acordă finanţare nerambursabilă</w:t>
      </w:r>
    </w:p>
    <w:p w:rsidR="009A5DA8" w:rsidRPr="0040197A" w:rsidRDefault="009A5DA8" w:rsidP="008F41E5">
      <w:pPr>
        <w:pStyle w:val="Default"/>
        <w:jc w:val="both"/>
        <w:rPr>
          <w:sz w:val="23"/>
          <w:szCs w:val="23"/>
          <w:lang w:val="ro-RO"/>
        </w:rPr>
      </w:pPr>
      <w:r w:rsidRPr="00432F8F">
        <w:rPr>
          <w:rFonts w:ascii="Tahoma" w:hAnsi="Tahoma" w:cs="Tahoma"/>
          <w:sz w:val="22"/>
          <w:szCs w:val="22"/>
          <w:lang w:val="ro-RO"/>
        </w:rPr>
        <w:t xml:space="preserve">Organizarea de cursuri, simpozioane, mese rotunde, înfiinţarea de ateliere, cluburi, case de tip familial, centre de zi, cantine sociale, organizarea de tabere, excursii, concursuri, manifestări culturale cu diferite motive tematice: ecologie, cultură civică, etnografie, folclor, sport, istorie, geografie, organizarea de acţiuni caritabile pentru copii orfani, derularea de activităţi umanitare şi economice pentru ajutorarea persoanelor sărace şi defavorizate, ajutorarea victimelor tragediilor şi membrilor familiilor, ajutorarea copiilor săraci, persoanelor cu handicap, , asigurarea de medicamante şi hrană la domiciliul celor nevoiaşi, activităţi de consiliere, cursuri de calificare profesională pentru tineri, colaborarea cu persoane fizice şi juridice din ţară şi străinătate, colaborarea cu culte religioase, localităţi infrăţite, asigurarea transportării persoanelor bolnave pentru efectuarea unor examinări medicale </w:t>
      </w:r>
      <w:r w:rsidRPr="009A5DA8">
        <w:rPr>
          <w:rFonts w:ascii="Tahoma" w:hAnsi="Tahoma" w:cs="Tahoma"/>
          <w:sz w:val="22"/>
          <w:szCs w:val="22"/>
          <w:lang w:val="ro-RO"/>
        </w:rPr>
        <w:t>şi teste medicale de laborator</w:t>
      </w:r>
      <w:r w:rsidRPr="009A5DA8">
        <w:rPr>
          <w:sz w:val="23"/>
          <w:szCs w:val="23"/>
          <w:lang w:val="ro-RO"/>
        </w:rPr>
        <w:t>.</w:t>
      </w:r>
    </w:p>
    <w:p w:rsidR="00A84D1B" w:rsidRPr="004468C6" w:rsidRDefault="00A84D1B" w:rsidP="008F41E5">
      <w:pPr>
        <w:pStyle w:val="Default"/>
        <w:jc w:val="both"/>
        <w:rPr>
          <w:rFonts w:asciiTheme="minorHAnsi" w:hAnsiTheme="minorHAnsi" w:cs="Consolas"/>
          <w:lang w:val="ro-RO"/>
        </w:rPr>
      </w:pPr>
    </w:p>
    <w:p w:rsidR="008576FD" w:rsidRDefault="00307E0B" w:rsidP="00307E0B">
      <w:pPr>
        <w:pStyle w:val="Default"/>
        <w:spacing w:after="12"/>
        <w:jc w:val="both"/>
        <w:rPr>
          <w:rFonts w:asciiTheme="minorHAnsi" w:hAnsiTheme="minorHAnsi" w:cs="Tahoma"/>
          <w:sz w:val="22"/>
          <w:szCs w:val="22"/>
          <w:lang w:val="ro-RO"/>
        </w:rPr>
      </w:pPr>
      <w:r w:rsidRPr="008576FD">
        <w:rPr>
          <w:rFonts w:asciiTheme="minorHAnsi" w:hAnsiTheme="minorHAnsi" w:cs="Tahoma"/>
          <w:sz w:val="22"/>
          <w:szCs w:val="22"/>
          <w:lang w:val="ro-RO"/>
        </w:rPr>
        <w:t xml:space="preserve">4. </w:t>
      </w:r>
      <w:r w:rsidRPr="008576FD">
        <w:rPr>
          <w:rFonts w:asciiTheme="minorHAnsi" w:hAnsiTheme="minorHAnsi" w:cs="Tahoma"/>
          <w:b/>
          <w:bCs/>
          <w:sz w:val="22"/>
          <w:szCs w:val="22"/>
          <w:lang w:val="ro-RO"/>
        </w:rPr>
        <w:t xml:space="preserve">Suma disponibilă </w:t>
      </w:r>
      <w:r w:rsidRPr="008576FD">
        <w:rPr>
          <w:rFonts w:asciiTheme="minorHAnsi" w:hAnsiTheme="minorHAnsi" w:cs="Tahoma"/>
          <w:sz w:val="22"/>
          <w:szCs w:val="22"/>
          <w:lang w:val="ro-RO"/>
        </w:rPr>
        <w:t>pentru sprijinul financiar al programelor sau proiectelor culturale din comuna Acăţari este</w:t>
      </w:r>
      <w:r w:rsidR="001F478F">
        <w:rPr>
          <w:rFonts w:asciiTheme="minorHAnsi" w:hAnsiTheme="minorHAnsi" w:cs="Tahoma"/>
          <w:sz w:val="22"/>
          <w:szCs w:val="22"/>
          <w:lang w:val="ro-RO"/>
        </w:rPr>
        <w:t xml:space="preserve"> </w:t>
      </w:r>
      <w:r w:rsidRPr="008576FD">
        <w:rPr>
          <w:rFonts w:asciiTheme="minorHAnsi" w:hAnsiTheme="minorHAnsi" w:cs="Tahoma"/>
          <w:sz w:val="22"/>
          <w:szCs w:val="22"/>
          <w:lang w:val="ro-RO"/>
        </w:rPr>
        <w:t>conform Hotărârea</w:t>
      </w:r>
      <w:r w:rsidR="00B95897">
        <w:rPr>
          <w:rFonts w:asciiTheme="minorHAnsi" w:hAnsiTheme="minorHAnsi" w:cs="Tahoma"/>
          <w:sz w:val="22"/>
          <w:szCs w:val="22"/>
          <w:lang w:val="ro-RO"/>
        </w:rPr>
        <w:t xml:space="preserve"> Consiliului Local Acăţari </w:t>
      </w:r>
      <w:r w:rsidR="007B75B2">
        <w:rPr>
          <w:rFonts w:asciiTheme="minorHAnsi" w:hAnsiTheme="minorHAnsi" w:cs="Tahoma"/>
          <w:sz w:val="22"/>
          <w:szCs w:val="22"/>
          <w:lang w:val="ro-RO"/>
        </w:rPr>
        <w:t xml:space="preserve"> privind Aprobarea bugetului de veni</w:t>
      </w:r>
      <w:r w:rsidR="00451AE6">
        <w:rPr>
          <w:rFonts w:asciiTheme="minorHAnsi" w:hAnsiTheme="minorHAnsi" w:cs="Tahoma"/>
          <w:sz w:val="22"/>
          <w:szCs w:val="22"/>
          <w:lang w:val="ro-RO"/>
        </w:rPr>
        <w:t xml:space="preserve">turi si </w:t>
      </w:r>
      <w:r w:rsidR="0040197A">
        <w:rPr>
          <w:rFonts w:asciiTheme="minorHAnsi" w:hAnsiTheme="minorHAnsi" w:cs="Tahoma"/>
          <w:sz w:val="22"/>
          <w:szCs w:val="22"/>
          <w:lang w:val="ro-RO"/>
        </w:rPr>
        <w:t>cheltuieli pe anul 2017</w:t>
      </w:r>
    </w:p>
    <w:p w:rsidR="00A84D1B" w:rsidRPr="008576FD" w:rsidRDefault="00A84D1B" w:rsidP="00307E0B">
      <w:pPr>
        <w:pStyle w:val="Default"/>
        <w:spacing w:after="12"/>
        <w:jc w:val="both"/>
        <w:rPr>
          <w:rFonts w:asciiTheme="minorHAnsi" w:hAnsiTheme="minorHAnsi" w:cs="Tahoma"/>
          <w:sz w:val="22"/>
          <w:szCs w:val="22"/>
          <w:lang w:val="ro-RO"/>
        </w:rPr>
      </w:pPr>
    </w:p>
    <w:p w:rsidR="00451AE6" w:rsidRDefault="00307E0B" w:rsidP="00307E0B">
      <w:pPr>
        <w:pStyle w:val="Default"/>
        <w:spacing w:after="12"/>
        <w:jc w:val="both"/>
        <w:rPr>
          <w:rFonts w:asciiTheme="minorHAnsi" w:hAnsiTheme="minorHAnsi" w:cs="Tahoma"/>
          <w:sz w:val="22"/>
          <w:szCs w:val="22"/>
          <w:lang w:val="ro-RO"/>
        </w:rPr>
      </w:pPr>
      <w:r w:rsidRPr="008576FD">
        <w:rPr>
          <w:rFonts w:asciiTheme="minorHAnsi" w:hAnsiTheme="minorHAnsi" w:cs="Tahoma"/>
          <w:sz w:val="22"/>
          <w:szCs w:val="22"/>
          <w:lang w:val="ro-RO"/>
        </w:rPr>
        <w:t xml:space="preserve">5. </w:t>
      </w:r>
      <w:r w:rsidRPr="008576FD">
        <w:rPr>
          <w:rFonts w:asciiTheme="minorHAnsi" w:hAnsiTheme="minorHAnsi" w:cs="Tahoma"/>
          <w:b/>
          <w:bCs/>
          <w:sz w:val="22"/>
          <w:szCs w:val="22"/>
          <w:lang w:val="ro-RO"/>
        </w:rPr>
        <w:t xml:space="preserve">Durata derulării proiectelor: </w:t>
      </w:r>
      <w:r w:rsidRPr="008576FD">
        <w:rPr>
          <w:rFonts w:asciiTheme="minorHAnsi" w:hAnsiTheme="minorHAnsi" w:cs="Tahoma"/>
          <w:sz w:val="22"/>
          <w:szCs w:val="22"/>
          <w:lang w:val="ro-RO"/>
        </w:rPr>
        <w:t xml:space="preserve">anul </w:t>
      </w:r>
      <w:r w:rsidR="0040197A">
        <w:rPr>
          <w:rFonts w:asciiTheme="minorHAnsi" w:hAnsiTheme="minorHAnsi" w:cs="Tahoma"/>
          <w:sz w:val="22"/>
          <w:szCs w:val="22"/>
          <w:lang w:val="ro-RO"/>
        </w:rPr>
        <w:t>2017</w:t>
      </w:r>
    </w:p>
    <w:p w:rsidR="00A84D1B" w:rsidRPr="008576FD" w:rsidRDefault="00A84D1B" w:rsidP="00307E0B">
      <w:pPr>
        <w:pStyle w:val="Default"/>
        <w:spacing w:after="12"/>
        <w:jc w:val="both"/>
        <w:rPr>
          <w:rFonts w:asciiTheme="minorHAnsi" w:hAnsiTheme="minorHAnsi" w:cs="Tahoma"/>
          <w:sz w:val="22"/>
          <w:szCs w:val="22"/>
          <w:lang w:val="ro-RO"/>
        </w:rPr>
      </w:pPr>
    </w:p>
    <w:p w:rsidR="00BE4C6D" w:rsidRDefault="00307E0B" w:rsidP="00307E0B">
      <w:pPr>
        <w:pStyle w:val="Default"/>
        <w:spacing w:after="12"/>
        <w:jc w:val="both"/>
        <w:rPr>
          <w:rFonts w:asciiTheme="minorHAnsi" w:hAnsiTheme="minorHAnsi" w:cs="Tahoma"/>
          <w:sz w:val="22"/>
          <w:szCs w:val="22"/>
          <w:lang w:val="ro-RO"/>
        </w:rPr>
      </w:pPr>
      <w:r w:rsidRPr="008576FD">
        <w:rPr>
          <w:rFonts w:asciiTheme="minorHAnsi" w:hAnsiTheme="minorHAnsi" w:cs="Tahoma"/>
          <w:sz w:val="22"/>
          <w:szCs w:val="22"/>
          <w:lang w:val="ro-RO"/>
        </w:rPr>
        <w:t xml:space="preserve">6. </w:t>
      </w:r>
      <w:r w:rsidRPr="008576FD">
        <w:rPr>
          <w:rFonts w:asciiTheme="minorHAnsi" w:hAnsiTheme="minorHAnsi" w:cs="Tahoma"/>
          <w:b/>
          <w:bCs/>
          <w:sz w:val="22"/>
          <w:szCs w:val="22"/>
          <w:lang w:val="ro-RO"/>
        </w:rPr>
        <w:t xml:space="preserve">Documentaţia de solicitare a finanţării nerambursabile </w:t>
      </w:r>
      <w:r w:rsidRPr="008576FD">
        <w:rPr>
          <w:rFonts w:asciiTheme="minorHAnsi" w:hAnsiTheme="minorHAnsi" w:cs="Tahoma"/>
          <w:sz w:val="22"/>
          <w:szCs w:val="22"/>
          <w:lang w:val="ro-RO"/>
        </w:rPr>
        <w:t xml:space="preserve">poate fi accesată pe site-ul Primăriei Comunei Acăţari </w:t>
      </w:r>
      <w:hyperlink r:id="rId9" w:history="1">
        <w:r w:rsidRPr="008576FD">
          <w:rPr>
            <w:rStyle w:val="Hyperlink"/>
            <w:rFonts w:asciiTheme="minorHAnsi" w:hAnsiTheme="minorHAnsi" w:cs="Tahoma"/>
            <w:sz w:val="22"/>
            <w:szCs w:val="22"/>
            <w:lang w:val="ro-RO"/>
          </w:rPr>
          <w:t>www.acatari.ro</w:t>
        </w:r>
      </w:hyperlink>
      <w:r w:rsidRPr="008576FD">
        <w:rPr>
          <w:rFonts w:asciiTheme="minorHAnsi" w:hAnsiTheme="minorHAnsi" w:cs="Tahoma"/>
          <w:sz w:val="22"/>
          <w:szCs w:val="22"/>
          <w:lang w:val="ro-RO"/>
        </w:rPr>
        <w:t>, sau se poate procura de la sediul Primăriei Comunei Acăţari, Birou financiar contabil, p</w:t>
      </w:r>
      <w:r w:rsidR="002B3A66" w:rsidRPr="008576FD">
        <w:rPr>
          <w:rFonts w:asciiTheme="minorHAnsi" w:hAnsiTheme="minorHAnsi" w:cs="Tahoma"/>
          <w:sz w:val="22"/>
          <w:szCs w:val="22"/>
          <w:lang w:val="ro-RO"/>
        </w:rPr>
        <w:t>ersoană de contact Fulop Robert</w:t>
      </w:r>
      <w:r w:rsidRPr="008576FD">
        <w:rPr>
          <w:rFonts w:asciiTheme="minorHAnsi" w:hAnsiTheme="minorHAnsi" w:cs="Tahoma"/>
          <w:sz w:val="22"/>
          <w:szCs w:val="22"/>
          <w:lang w:val="ro-RO"/>
        </w:rPr>
        <w:t xml:space="preserve">, telefon 0265-263211, int.1234. </w:t>
      </w:r>
    </w:p>
    <w:p w:rsidR="00BE4C6D" w:rsidRDefault="00BE4C6D" w:rsidP="00307E0B">
      <w:pPr>
        <w:pStyle w:val="Default"/>
        <w:spacing w:after="12"/>
        <w:jc w:val="both"/>
        <w:rPr>
          <w:rFonts w:asciiTheme="minorHAnsi" w:hAnsiTheme="minorHAnsi" w:cs="Tahoma"/>
          <w:sz w:val="22"/>
          <w:szCs w:val="22"/>
          <w:lang w:val="ro-RO"/>
        </w:rPr>
      </w:pPr>
    </w:p>
    <w:p w:rsidR="00A84D1B" w:rsidRDefault="002B3A66" w:rsidP="00307E0B">
      <w:pPr>
        <w:pStyle w:val="Default"/>
        <w:spacing w:after="12"/>
        <w:jc w:val="both"/>
        <w:rPr>
          <w:rFonts w:asciiTheme="minorHAnsi" w:hAnsiTheme="minorHAnsi" w:cs="Tahoma"/>
          <w:b/>
          <w:sz w:val="22"/>
          <w:szCs w:val="22"/>
          <w:lang w:val="ro-RO"/>
        </w:rPr>
      </w:pPr>
      <w:r w:rsidRPr="008576FD">
        <w:rPr>
          <w:rFonts w:asciiTheme="minorHAnsi" w:hAnsiTheme="minorHAnsi" w:cs="Tahoma"/>
          <w:sz w:val="22"/>
          <w:szCs w:val="22"/>
          <w:lang w:val="ro-RO"/>
        </w:rPr>
        <w:t>5</w:t>
      </w:r>
      <w:r w:rsidR="00307E0B" w:rsidRPr="008576FD">
        <w:rPr>
          <w:rFonts w:asciiTheme="minorHAnsi" w:hAnsiTheme="minorHAnsi" w:cs="Tahoma"/>
          <w:sz w:val="22"/>
          <w:szCs w:val="22"/>
          <w:lang w:val="ro-RO"/>
        </w:rPr>
        <w:t xml:space="preserve">. </w:t>
      </w:r>
      <w:r w:rsidR="00307E0B" w:rsidRPr="008576FD">
        <w:rPr>
          <w:rFonts w:asciiTheme="minorHAnsi" w:hAnsiTheme="minorHAnsi" w:cs="Tahoma"/>
          <w:b/>
          <w:bCs/>
          <w:sz w:val="22"/>
          <w:szCs w:val="22"/>
          <w:lang w:val="ro-RO"/>
        </w:rPr>
        <w:t xml:space="preserve">Solicitanţii vor putea depune documentaţia </w:t>
      </w:r>
      <w:r w:rsidR="00307E0B" w:rsidRPr="008576FD">
        <w:rPr>
          <w:rFonts w:asciiTheme="minorHAnsi" w:hAnsiTheme="minorHAnsi" w:cs="Tahoma"/>
          <w:sz w:val="22"/>
          <w:szCs w:val="22"/>
          <w:lang w:val="ro-RO"/>
        </w:rPr>
        <w:t xml:space="preserve">prevăzută în Ghidul solicitantului la Primăriei Comunei Acăţari, Acatari, str. Principala nr.214, Registratura, până cel târziu la data </w:t>
      </w:r>
      <w:r w:rsidR="00D511F4">
        <w:rPr>
          <w:rFonts w:asciiTheme="minorHAnsi" w:hAnsiTheme="minorHAnsi" w:cs="Tahoma"/>
          <w:sz w:val="22"/>
          <w:szCs w:val="22"/>
          <w:lang w:val="ro-RO"/>
        </w:rPr>
        <w:t xml:space="preserve">11 mai 2017 </w:t>
      </w:r>
      <w:bookmarkStart w:id="0" w:name="_GoBack"/>
      <w:bookmarkEnd w:id="0"/>
    </w:p>
    <w:p w:rsidR="00A84D1B" w:rsidRDefault="00A84D1B" w:rsidP="00307E0B">
      <w:pPr>
        <w:pStyle w:val="Default"/>
        <w:spacing w:after="12"/>
        <w:jc w:val="both"/>
        <w:rPr>
          <w:rFonts w:asciiTheme="minorHAnsi" w:hAnsiTheme="minorHAnsi" w:cs="Tahoma"/>
          <w:sz w:val="22"/>
          <w:szCs w:val="22"/>
          <w:lang w:val="ro-RO"/>
        </w:rPr>
      </w:pPr>
    </w:p>
    <w:p w:rsidR="00476445" w:rsidRDefault="00476445" w:rsidP="00307E0B">
      <w:pPr>
        <w:pStyle w:val="Default"/>
        <w:spacing w:after="12"/>
        <w:jc w:val="both"/>
        <w:rPr>
          <w:rFonts w:asciiTheme="minorHAnsi" w:hAnsiTheme="minorHAnsi" w:cs="Tahoma"/>
          <w:sz w:val="22"/>
          <w:szCs w:val="22"/>
          <w:lang w:val="ro-RO"/>
        </w:rPr>
      </w:pPr>
    </w:p>
    <w:p w:rsidR="00476445" w:rsidRDefault="00476445" w:rsidP="00307E0B">
      <w:pPr>
        <w:pStyle w:val="Default"/>
        <w:spacing w:after="12"/>
        <w:jc w:val="both"/>
        <w:rPr>
          <w:rFonts w:asciiTheme="minorHAnsi" w:hAnsiTheme="minorHAnsi" w:cs="Tahoma"/>
          <w:sz w:val="22"/>
          <w:szCs w:val="22"/>
          <w:lang w:val="ro-RO"/>
        </w:rPr>
      </w:pPr>
    </w:p>
    <w:p w:rsidR="00476445" w:rsidRDefault="00476445" w:rsidP="00307E0B">
      <w:pPr>
        <w:pStyle w:val="Default"/>
        <w:spacing w:after="12"/>
        <w:jc w:val="both"/>
        <w:rPr>
          <w:rFonts w:asciiTheme="minorHAnsi" w:hAnsiTheme="minorHAnsi" w:cs="Tahoma"/>
          <w:sz w:val="22"/>
          <w:szCs w:val="22"/>
          <w:lang w:val="ro-RO"/>
        </w:rPr>
      </w:pPr>
    </w:p>
    <w:p w:rsidR="00476445" w:rsidRDefault="00476445" w:rsidP="00307E0B">
      <w:pPr>
        <w:pStyle w:val="Default"/>
        <w:spacing w:after="12"/>
        <w:jc w:val="both"/>
        <w:rPr>
          <w:rFonts w:asciiTheme="minorHAnsi" w:hAnsiTheme="minorHAnsi" w:cs="Tahoma"/>
          <w:sz w:val="22"/>
          <w:szCs w:val="22"/>
          <w:lang w:val="ro-RO"/>
        </w:rPr>
      </w:pPr>
    </w:p>
    <w:p w:rsidR="00476445" w:rsidRPr="008576FD" w:rsidRDefault="00476445" w:rsidP="00307E0B">
      <w:pPr>
        <w:pStyle w:val="Default"/>
        <w:spacing w:after="12"/>
        <w:jc w:val="both"/>
        <w:rPr>
          <w:rFonts w:asciiTheme="minorHAnsi" w:hAnsiTheme="minorHAnsi" w:cs="Tahoma"/>
          <w:sz w:val="22"/>
          <w:szCs w:val="22"/>
          <w:lang w:val="ro-RO"/>
        </w:rPr>
      </w:pPr>
    </w:p>
    <w:p w:rsidR="00307E0B" w:rsidRPr="008576FD" w:rsidRDefault="00307E0B" w:rsidP="00307E0B">
      <w:pPr>
        <w:pStyle w:val="Default"/>
        <w:jc w:val="both"/>
        <w:rPr>
          <w:rFonts w:asciiTheme="minorHAnsi" w:hAnsiTheme="minorHAnsi" w:cs="Tahoma"/>
          <w:sz w:val="22"/>
          <w:szCs w:val="22"/>
          <w:lang w:val="ro-RO"/>
        </w:rPr>
      </w:pPr>
      <w:r w:rsidRPr="008576FD">
        <w:rPr>
          <w:rFonts w:asciiTheme="minorHAnsi" w:hAnsiTheme="minorHAnsi" w:cs="Tahoma"/>
          <w:sz w:val="22"/>
          <w:szCs w:val="22"/>
          <w:lang w:val="ro-RO"/>
        </w:rPr>
        <w:t xml:space="preserve">8. </w:t>
      </w:r>
      <w:r w:rsidRPr="008576FD">
        <w:rPr>
          <w:rFonts w:asciiTheme="minorHAnsi" w:hAnsiTheme="minorHAnsi" w:cs="Tahoma"/>
          <w:b/>
          <w:bCs/>
          <w:sz w:val="22"/>
          <w:szCs w:val="22"/>
          <w:lang w:val="ro-RO"/>
        </w:rPr>
        <w:t xml:space="preserve">Evaluarea şi selecţia proiectelor </w:t>
      </w:r>
      <w:r w:rsidRPr="008576FD">
        <w:rPr>
          <w:rFonts w:asciiTheme="minorHAnsi" w:hAnsiTheme="minorHAnsi" w:cs="Tahoma"/>
          <w:sz w:val="22"/>
          <w:szCs w:val="22"/>
          <w:lang w:val="ro-RO"/>
        </w:rPr>
        <w:t xml:space="preserve">în vederea obţinerii finanţării nerambursabile se va face de către Comisia de evaluare şi selecţionare constituită prin Hotărâre a Consiliului Local Acăţari. La încheierea procedurii de evaluare şi selecţionare, Comisia de evaluare şi selecţionare va afişa pe site-ul Consiliului Local Acăţari </w:t>
      </w:r>
      <w:r w:rsidRPr="008576FD">
        <w:rPr>
          <w:rFonts w:asciiTheme="minorHAnsi" w:hAnsiTheme="minorHAnsi" w:cs="Tahoma"/>
          <w:color w:val="0000FF"/>
          <w:sz w:val="22"/>
          <w:szCs w:val="22"/>
          <w:lang w:val="ro-RO"/>
        </w:rPr>
        <w:t xml:space="preserve">www.acatari.ro </w:t>
      </w:r>
      <w:r w:rsidRPr="008576FD">
        <w:rPr>
          <w:rFonts w:asciiTheme="minorHAnsi" w:hAnsiTheme="minorHAnsi" w:cs="Tahoma"/>
          <w:sz w:val="22"/>
          <w:szCs w:val="22"/>
          <w:lang w:val="ro-RO"/>
        </w:rPr>
        <w:t xml:space="preserve">rezultatul selecţiei precum şi fondurile propuse a fi alocate. </w:t>
      </w:r>
    </w:p>
    <w:p w:rsidR="00307E0B" w:rsidRPr="008576FD" w:rsidRDefault="00307E0B" w:rsidP="00307E0B">
      <w:pPr>
        <w:pStyle w:val="Default"/>
        <w:jc w:val="both"/>
        <w:rPr>
          <w:rFonts w:asciiTheme="minorHAnsi" w:hAnsiTheme="minorHAnsi" w:cs="Tahoma"/>
          <w:sz w:val="22"/>
          <w:szCs w:val="22"/>
          <w:lang w:val="ro-RO"/>
        </w:rPr>
      </w:pPr>
    </w:p>
    <w:p w:rsidR="00307E0B" w:rsidRDefault="00307E0B" w:rsidP="00307E0B">
      <w:pPr>
        <w:pStyle w:val="Default"/>
        <w:jc w:val="both"/>
        <w:rPr>
          <w:rFonts w:asciiTheme="minorHAnsi" w:hAnsiTheme="minorHAnsi" w:cs="Tahoma"/>
          <w:sz w:val="22"/>
          <w:szCs w:val="22"/>
          <w:lang w:val="ro-RO"/>
        </w:rPr>
      </w:pPr>
    </w:p>
    <w:p w:rsidR="00A84D1B" w:rsidRDefault="00A84D1B" w:rsidP="00307E0B">
      <w:pPr>
        <w:pStyle w:val="Default"/>
        <w:jc w:val="both"/>
        <w:rPr>
          <w:rFonts w:asciiTheme="minorHAnsi" w:hAnsiTheme="minorHAnsi" w:cs="Tahoma"/>
          <w:sz w:val="22"/>
          <w:szCs w:val="22"/>
          <w:lang w:val="ro-RO"/>
        </w:rPr>
      </w:pPr>
    </w:p>
    <w:p w:rsidR="00A84D1B" w:rsidRDefault="00A84D1B" w:rsidP="00307E0B">
      <w:pPr>
        <w:pStyle w:val="Default"/>
        <w:jc w:val="both"/>
        <w:rPr>
          <w:rFonts w:asciiTheme="minorHAnsi" w:hAnsiTheme="minorHAnsi" w:cs="Tahoma"/>
          <w:sz w:val="22"/>
          <w:szCs w:val="22"/>
          <w:lang w:val="ro-RO"/>
        </w:rPr>
      </w:pPr>
    </w:p>
    <w:p w:rsidR="00A84D1B" w:rsidRPr="008576FD" w:rsidRDefault="00A84D1B" w:rsidP="00307E0B">
      <w:pPr>
        <w:pStyle w:val="Default"/>
        <w:jc w:val="both"/>
        <w:rPr>
          <w:rFonts w:asciiTheme="minorHAnsi" w:hAnsiTheme="minorHAnsi" w:cs="Tahoma"/>
          <w:sz w:val="22"/>
          <w:szCs w:val="22"/>
          <w:lang w:val="ro-RO"/>
        </w:rPr>
      </w:pPr>
    </w:p>
    <w:p w:rsidR="00307E0B" w:rsidRDefault="008576FD" w:rsidP="008576FD">
      <w:pPr>
        <w:pStyle w:val="Default"/>
        <w:ind w:left="2880" w:firstLine="720"/>
        <w:rPr>
          <w:rFonts w:asciiTheme="minorHAnsi" w:hAnsiTheme="minorHAnsi" w:cs="Tahoma"/>
          <w:b/>
          <w:bCs/>
          <w:sz w:val="23"/>
          <w:szCs w:val="23"/>
          <w:lang w:val="ro-RO"/>
        </w:rPr>
      </w:pPr>
      <w:r>
        <w:rPr>
          <w:rFonts w:asciiTheme="minorHAnsi" w:hAnsiTheme="minorHAnsi" w:cs="Tahoma"/>
          <w:b/>
          <w:bCs/>
          <w:sz w:val="23"/>
          <w:szCs w:val="23"/>
          <w:lang w:val="ro-RO"/>
        </w:rPr>
        <w:t xml:space="preserve">       </w:t>
      </w:r>
      <w:r w:rsidR="00307E0B" w:rsidRPr="008576FD">
        <w:rPr>
          <w:rFonts w:asciiTheme="minorHAnsi" w:hAnsiTheme="minorHAnsi" w:cs="Tahoma"/>
          <w:b/>
          <w:bCs/>
          <w:sz w:val="23"/>
          <w:szCs w:val="23"/>
          <w:lang w:val="ro-RO"/>
        </w:rPr>
        <w:t>P R I M A R,</w:t>
      </w:r>
    </w:p>
    <w:p w:rsidR="00A84D1B" w:rsidRPr="008576FD" w:rsidRDefault="00A84D1B" w:rsidP="008576FD">
      <w:pPr>
        <w:pStyle w:val="Default"/>
        <w:ind w:left="2880" w:firstLine="720"/>
        <w:rPr>
          <w:rFonts w:asciiTheme="minorHAnsi" w:hAnsiTheme="minorHAnsi" w:cs="Tahoma"/>
          <w:sz w:val="23"/>
          <w:szCs w:val="23"/>
          <w:lang w:val="ro-RO"/>
        </w:rPr>
      </w:pPr>
    </w:p>
    <w:p w:rsidR="00307E0B" w:rsidRPr="008576FD" w:rsidRDefault="00307E0B" w:rsidP="008576FD">
      <w:pPr>
        <w:jc w:val="center"/>
        <w:rPr>
          <w:rFonts w:asciiTheme="minorHAnsi" w:hAnsiTheme="minorHAnsi"/>
          <w:lang w:val="ro-RO"/>
        </w:rPr>
      </w:pPr>
      <w:r w:rsidRPr="008576FD">
        <w:rPr>
          <w:rFonts w:asciiTheme="minorHAnsi" w:hAnsiTheme="minorHAnsi" w:cs="Tahoma"/>
          <w:b/>
          <w:bCs/>
          <w:sz w:val="23"/>
          <w:szCs w:val="23"/>
          <w:lang w:val="ro-RO"/>
        </w:rPr>
        <w:t>Osvath Csaba</w:t>
      </w:r>
    </w:p>
    <w:sectPr w:rsidR="00307E0B" w:rsidRPr="008576FD" w:rsidSect="008576FD">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F621D"/>
    <w:multiLevelType w:val="hybridMultilevel"/>
    <w:tmpl w:val="6332142E"/>
    <w:lvl w:ilvl="0" w:tplc="0418000B">
      <w:start w:val="1"/>
      <w:numFmt w:val="bullet"/>
      <w:lvlText w:val=""/>
      <w:lvlJc w:val="left"/>
      <w:pPr>
        <w:tabs>
          <w:tab w:val="num" w:pos="360"/>
        </w:tabs>
        <w:ind w:left="36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07E0B"/>
    <w:rsid w:val="000C6BB0"/>
    <w:rsid w:val="000E4004"/>
    <w:rsid w:val="00103A9F"/>
    <w:rsid w:val="001A06C9"/>
    <w:rsid w:val="001F478F"/>
    <w:rsid w:val="002B3A66"/>
    <w:rsid w:val="00307E0B"/>
    <w:rsid w:val="00366EC8"/>
    <w:rsid w:val="0040197A"/>
    <w:rsid w:val="004468C6"/>
    <w:rsid w:val="00451AE6"/>
    <w:rsid w:val="00476445"/>
    <w:rsid w:val="0051793C"/>
    <w:rsid w:val="005A0D9A"/>
    <w:rsid w:val="005A3545"/>
    <w:rsid w:val="006115EA"/>
    <w:rsid w:val="00743E54"/>
    <w:rsid w:val="007B75B2"/>
    <w:rsid w:val="007C09AA"/>
    <w:rsid w:val="007E5944"/>
    <w:rsid w:val="008576FD"/>
    <w:rsid w:val="008F41E5"/>
    <w:rsid w:val="009A5DA8"/>
    <w:rsid w:val="00A25761"/>
    <w:rsid w:val="00A84D1B"/>
    <w:rsid w:val="00AA182A"/>
    <w:rsid w:val="00B95897"/>
    <w:rsid w:val="00BE4C6D"/>
    <w:rsid w:val="00D511F4"/>
    <w:rsid w:val="00E0760E"/>
    <w:rsid w:val="00E11711"/>
    <w:rsid w:val="00EF0202"/>
    <w:rsid w:val="00F057E4"/>
    <w:rsid w:val="00F0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E2725-A621-4C12-BA8D-DFD98578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E0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basedOn w:val="DefaultParagraphFont"/>
    <w:rsid w:val="00307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tari.ro" TargetMode="External"/><Relationship Id="rId3" Type="http://schemas.openxmlformats.org/officeDocument/2006/relationships/settings" Target="settings.xml"/><Relationship Id="rId7" Type="http://schemas.openxmlformats.org/officeDocument/2006/relationships/hyperlink" Target="mailto:robert@acatar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catari@lorinfo.r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atar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23</cp:revision>
  <cp:lastPrinted>2015-02-06T07:44:00Z</cp:lastPrinted>
  <dcterms:created xsi:type="dcterms:W3CDTF">2014-07-31T05:04:00Z</dcterms:created>
  <dcterms:modified xsi:type="dcterms:W3CDTF">2017-04-11T07:20:00Z</dcterms:modified>
</cp:coreProperties>
</file>