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C8" w:rsidRDefault="005611C8" w:rsidP="005611C8">
      <w:pPr>
        <w:pStyle w:val="NoSpacing"/>
      </w:pPr>
      <w:r>
        <w:t>ROMANIA</w:t>
      </w:r>
      <w:r>
        <w:tab/>
      </w:r>
      <w:r>
        <w:tab/>
      </w:r>
      <w:r>
        <w:tab/>
      </w:r>
      <w:r>
        <w:tab/>
      </w:r>
      <w:r>
        <w:tab/>
      </w:r>
      <w:r>
        <w:tab/>
      </w:r>
      <w:r>
        <w:tab/>
      </w:r>
      <w:r>
        <w:tab/>
      </w:r>
      <w:r>
        <w:tab/>
        <w:t>VIZAT</w:t>
      </w:r>
    </w:p>
    <w:p w:rsidR="005611C8" w:rsidRDefault="005611C8" w:rsidP="005611C8">
      <w:pPr>
        <w:pStyle w:val="NoSpacing"/>
      </w:pPr>
      <w:r>
        <w:t>JUDEŢUL MUREŞ</w:t>
      </w:r>
      <w:r>
        <w:tab/>
      </w:r>
      <w:r>
        <w:tab/>
      </w:r>
      <w:r>
        <w:tab/>
      </w:r>
      <w:r>
        <w:tab/>
      </w:r>
      <w:r>
        <w:tab/>
      </w:r>
      <w:r>
        <w:tab/>
      </w:r>
      <w:r>
        <w:tab/>
        <w:t xml:space="preserve">           Secretar,</w:t>
      </w:r>
    </w:p>
    <w:p w:rsidR="005611C8" w:rsidRDefault="005611C8" w:rsidP="005611C8">
      <w:pPr>
        <w:pStyle w:val="NoSpacing"/>
      </w:pPr>
      <w:r>
        <w:t xml:space="preserve">COMUNA  ACĂŢARI </w:t>
      </w:r>
      <w:r>
        <w:tab/>
      </w:r>
      <w:r>
        <w:tab/>
      </w:r>
      <w:r>
        <w:tab/>
      </w:r>
      <w:r>
        <w:tab/>
      </w:r>
      <w:r>
        <w:tab/>
      </w:r>
      <w:r>
        <w:tab/>
        <w:t xml:space="preserve">       Jozsa  Ferenc</w:t>
      </w:r>
    </w:p>
    <w:p w:rsidR="005611C8" w:rsidRDefault="005611C8" w:rsidP="005611C8">
      <w:pPr>
        <w:pStyle w:val="NoSpacing"/>
      </w:pPr>
      <w:r>
        <w:t>PRIMAR</w:t>
      </w:r>
    </w:p>
    <w:p w:rsidR="005611C8" w:rsidRDefault="005611C8" w:rsidP="005611C8">
      <w:pPr>
        <w:spacing w:line="240" w:lineRule="auto"/>
        <w:rPr>
          <w:rFonts w:ascii="Times New Roman" w:hAnsi="Times New Roman"/>
          <w:b/>
          <w:sz w:val="24"/>
          <w:szCs w:val="24"/>
          <w:lang w:val="ro-RO"/>
        </w:rPr>
      </w:pPr>
    </w:p>
    <w:p w:rsidR="005611C8" w:rsidRDefault="005611C8" w:rsidP="005611C8">
      <w:pPr>
        <w:pStyle w:val="NoSpacing"/>
        <w:jc w:val="center"/>
        <w:rPr>
          <w:sz w:val="28"/>
          <w:szCs w:val="28"/>
          <w:u w:val="single"/>
        </w:rPr>
      </w:pPr>
      <w:r>
        <w:rPr>
          <w:sz w:val="28"/>
          <w:szCs w:val="28"/>
          <w:u w:val="single"/>
        </w:rPr>
        <w:t>PROIECT DE HOTĂRÂRE</w:t>
      </w:r>
    </w:p>
    <w:p w:rsidR="005611C8" w:rsidRDefault="003E30D2" w:rsidP="005611C8">
      <w:pPr>
        <w:pStyle w:val="NoSpacing"/>
        <w:jc w:val="center"/>
        <w:rPr>
          <w:sz w:val="28"/>
          <w:szCs w:val="28"/>
          <w:u w:val="single"/>
        </w:rPr>
      </w:pPr>
      <w:bookmarkStart w:id="0" w:name="_Hlk505607865"/>
      <w:r>
        <w:rPr>
          <w:sz w:val="28"/>
          <w:szCs w:val="28"/>
          <w:u w:val="single"/>
        </w:rPr>
        <w:t xml:space="preserve">privind predarea </w:t>
      </w:r>
      <w:r w:rsidR="00626131">
        <w:rPr>
          <w:sz w:val="28"/>
          <w:szCs w:val="28"/>
          <w:u w:val="single"/>
        </w:rPr>
        <w:t xml:space="preserve"> unor bunuri  din domeniul privat/</w:t>
      </w:r>
      <w:r w:rsidR="005611C8">
        <w:rPr>
          <w:sz w:val="28"/>
          <w:szCs w:val="28"/>
          <w:u w:val="single"/>
        </w:rPr>
        <w:t xml:space="preserve"> public al  comunei Acățari în domeniul public al judeţului Mureş și în administrarea Consiliului Județean Mureș</w:t>
      </w:r>
    </w:p>
    <w:bookmarkEnd w:id="0"/>
    <w:p w:rsidR="005611C8" w:rsidRDefault="005611C8" w:rsidP="005611C8">
      <w:pPr>
        <w:pStyle w:val="NoSpacing"/>
      </w:pPr>
    </w:p>
    <w:p w:rsidR="005611C8" w:rsidRDefault="005611C8" w:rsidP="005611C8">
      <w:pPr>
        <w:pStyle w:val="NoSpacing"/>
        <w:jc w:val="both"/>
      </w:pPr>
      <w:r>
        <w:tab/>
        <w:t>Primarul comunei Acățari,</w:t>
      </w:r>
    </w:p>
    <w:p w:rsidR="005611C8" w:rsidRDefault="005611C8" w:rsidP="005611C8">
      <w:pPr>
        <w:pStyle w:val="NoSpacing"/>
        <w:ind w:firstLine="720"/>
        <w:jc w:val="both"/>
      </w:pPr>
      <w:r>
        <w:t>Având în ve</w:t>
      </w:r>
      <w:r w:rsidR="00626131">
        <w:t>d</w:t>
      </w:r>
      <w:r w:rsidR="00F45DA5">
        <w:t>ere Expunerea de motive nr.3501</w:t>
      </w:r>
      <w:r w:rsidR="00626131">
        <w:t>/2019</w:t>
      </w:r>
      <w:r>
        <w:t xml:space="preserve"> ,înaintată de primarul comunei Acățari </w:t>
      </w:r>
      <w:r w:rsidR="00626131">
        <w:t xml:space="preserve">,raportul de specialitate </w:t>
      </w:r>
      <w:r w:rsidR="00F45DA5">
        <w:t>nr.3506</w:t>
      </w:r>
      <w:r w:rsidR="00626131">
        <w:t>/ 2019</w:t>
      </w:r>
      <w:r>
        <w:t xml:space="preserve">  şi proiectul d</w:t>
      </w:r>
      <w:r w:rsidR="00626131">
        <w:t xml:space="preserve">e hotărâre privind trecerea unor bunuri  </w:t>
      </w:r>
      <w:r>
        <w:t xml:space="preserve"> din domeniul </w:t>
      </w:r>
      <w:r w:rsidR="00626131">
        <w:t xml:space="preserve"> privat/</w:t>
      </w:r>
      <w:r>
        <w:t>public al comunei Acățari  în domeniul public al judeţului Mureş și în administrarea Consiliului Județean Mureș,</w:t>
      </w:r>
    </w:p>
    <w:p w:rsidR="005611C8" w:rsidRDefault="005611C8" w:rsidP="005611C8">
      <w:pPr>
        <w:pStyle w:val="NoSpacing"/>
        <w:ind w:firstLine="720"/>
        <w:jc w:val="both"/>
      </w:pPr>
      <w:r>
        <w:t>Luând în considerare Hotărârea Consiliului Judeţean Mureş nr. 153/26.11.2015 pentru iniţierea unor demersuri în scopul implementării Proiectului Sistem de Management Integrat al Deşeurilor Solide din Judeţul Mureş,</w:t>
      </w:r>
    </w:p>
    <w:p w:rsidR="005611C8" w:rsidRDefault="005611C8" w:rsidP="005611C8">
      <w:pPr>
        <w:pStyle w:val="NoSpacing"/>
        <w:ind w:firstLine="720"/>
        <w:jc w:val="both"/>
      </w:pPr>
      <w:r>
        <w:t>Conform dispoziţiilor art. 13 alin. (3) din Contractul de asociere, ale art. 7 alin. (2) din Legea nr. 101/2006, republicată, privind serviciul de salubrizare al localităţilor, precum şi pe cele ale Legii nr. 213/1998 privind bunurile proprietate publică, cu modificările şi completările ulterioare,</w:t>
      </w:r>
    </w:p>
    <w:p w:rsidR="005611C8" w:rsidRDefault="005611C8" w:rsidP="005611C8">
      <w:pPr>
        <w:pStyle w:val="NoSpacing"/>
        <w:ind w:firstLine="720"/>
        <w:jc w:val="both"/>
        <w:rPr>
          <w:lang w:val="en-US"/>
        </w:rPr>
      </w:pPr>
      <w:r>
        <w:rPr>
          <w:rFonts w:eastAsia="Calibri"/>
        </w:rPr>
        <w:t xml:space="preserve">Văzând </w:t>
      </w:r>
      <w:r>
        <w:t xml:space="preserve">prevederile  art.7 din Legea nr. 52/2003 privind transparența decizională în administrația publică,republicată,cu modificările și completările ulterioare, </w:t>
      </w:r>
    </w:p>
    <w:p w:rsidR="005611C8" w:rsidRDefault="005611C8" w:rsidP="005611C8">
      <w:pPr>
        <w:pStyle w:val="NoSpacing"/>
        <w:ind w:firstLine="720"/>
        <w:jc w:val="both"/>
      </w:pPr>
      <w:r>
        <w:t>În temeiul  art. 36 alin. (1) şi al art. 45 alin. (1) din Legea nr. 215/2001, privind administraţia publică locală, republicată, cu modificările şi completările ulterioare,</w:t>
      </w:r>
    </w:p>
    <w:p w:rsidR="005611C8" w:rsidRDefault="005611C8" w:rsidP="005611C8">
      <w:pPr>
        <w:spacing w:line="240" w:lineRule="auto"/>
        <w:ind w:left="720" w:firstLine="720"/>
        <w:jc w:val="center"/>
        <w:rPr>
          <w:rFonts w:ascii="Times New Roman" w:hAnsi="Times New Roman"/>
          <w:sz w:val="24"/>
          <w:szCs w:val="24"/>
          <w:lang w:val="ro-RO"/>
        </w:rPr>
      </w:pPr>
    </w:p>
    <w:p w:rsidR="005611C8" w:rsidRDefault="005611C8" w:rsidP="005611C8">
      <w:pPr>
        <w:spacing w:line="240" w:lineRule="auto"/>
        <w:ind w:left="720" w:firstLine="720"/>
        <w:rPr>
          <w:rFonts w:ascii="Times New Roman" w:hAnsi="Times New Roman"/>
          <w:b/>
          <w:sz w:val="24"/>
          <w:szCs w:val="24"/>
          <w:lang w:val="ro-RO"/>
        </w:rPr>
      </w:pPr>
      <w:r>
        <w:rPr>
          <w:rFonts w:ascii="Times New Roman" w:hAnsi="Times New Roman"/>
          <w:b/>
          <w:sz w:val="24"/>
          <w:szCs w:val="24"/>
          <w:lang w:val="ro-RO"/>
        </w:rPr>
        <w:t xml:space="preserve">                      P r o p u n e :</w:t>
      </w:r>
    </w:p>
    <w:p w:rsidR="005611C8" w:rsidRDefault="005611C8" w:rsidP="005611C8">
      <w:pPr>
        <w:spacing w:line="240" w:lineRule="auto"/>
        <w:ind w:firstLine="1440"/>
        <w:jc w:val="both"/>
        <w:rPr>
          <w:rFonts w:ascii="Times New Roman" w:hAnsi="Times New Roman"/>
          <w:sz w:val="24"/>
          <w:szCs w:val="24"/>
          <w:lang w:val="ro-RO"/>
        </w:rPr>
      </w:pPr>
      <w:r>
        <w:rPr>
          <w:rFonts w:ascii="Times New Roman" w:hAnsi="Times New Roman"/>
          <w:b/>
          <w:sz w:val="24"/>
          <w:szCs w:val="24"/>
          <w:lang w:val="ro-RO"/>
        </w:rPr>
        <w:t>Art.1.</w:t>
      </w:r>
      <w:r>
        <w:rPr>
          <w:rFonts w:ascii="Times New Roman" w:hAnsi="Times New Roman"/>
          <w:sz w:val="24"/>
          <w:szCs w:val="24"/>
          <w:lang w:val="ro-RO"/>
        </w:rPr>
        <w:t xml:space="preserve"> Se ap</w:t>
      </w:r>
      <w:r w:rsidR="003E30D2">
        <w:rPr>
          <w:rFonts w:ascii="Times New Roman" w:hAnsi="Times New Roman"/>
          <w:sz w:val="24"/>
          <w:szCs w:val="24"/>
          <w:lang w:val="ro-RO"/>
        </w:rPr>
        <w:t xml:space="preserve">robă predarea </w:t>
      </w:r>
      <w:r>
        <w:rPr>
          <w:rFonts w:ascii="Times New Roman" w:hAnsi="Times New Roman"/>
          <w:sz w:val="24"/>
          <w:szCs w:val="24"/>
          <w:lang w:val="ro-RO"/>
        </w:rPr>
        <w:t xml:space="preserve"> </w:t>
      </w:r>
      <w:r w:rsidR="00626131">
        <w:rPr>
          <w:rFonts w:ascii="Times New Roman" w:hAnsi="Times New Roman"/>
          <w:sz w:val="24"/>
          <w:szCs w:val="24"/>
          <w:lang w:val="ro-RO"/>
        </w:rPr>
        <w:t>unor bunuri din domeniul privat/public  al comunei Acățari</w:t>
      </w:r>
      <w:r>
        <w:rPr>
          <w:rFonts w:ascii="Times New Roman" w:hAnsi="Times New Roman"/>
          <w:sz w:val="24"/>
          <w:szCs w:val="24"/>
          <w:lang w:val="ro-RO"/>
        </w:rPr>
        <w:t>, în domeniul public al judeţului Mureş și în administrarea Consiliului Județean Mureș, conform anexei care face parte integrantă din prezenta hotărâre.</w:t>
      </w:r>
    </w:p>
    <w:p w:rsidR="005611C8" w:rsidRDefault="005611C8" w:rsidP="005611C8">
      <w:pPr>
        <w:spacing w:line="240" w:lineRule="auto"/>
        <w:ind w:firstLine="1440"/>
        <w:jc w:val="both"/>
        <w:rPr>
          <w:rFonts w:ascii="Times New Roman" w:hAnsi="Times New Roman"/>
          <w:sz w:val="24"/>
          <w:szCs w:val="24"/>
          <w:lang w:val="ro-RO"/>
        </w:rPr>
      </w:pPr>
      <w:r>
        <w:rPr>
          <w:rFonts w:ascii="Times New Roman" w:hAnsi="Times New Roman"/>
          <w:b/>
          <w:sz w:val="24"/>
          <w:szCs w:val="24"/>
          <w:lang w:val="ro-RO"/>
        </w:rPr>
        <w:t>Art.2.</w:t>
      </w:r>
      <w:r>
        <w:rPr>
          <w:rFonts w:ascii="Times New Roman" w:hAnsi="Times New Roman"/>
          <w:sz w:val="24"/>
          <w:szCs w:val="24"/>
          <w:lang w:val="ro-RO"/>
        </w:rPr>
        <w:t xml:space="preserve"> Se împuterniceşte primarul comunei Acățari , să îndeplinească procedurile de predar</w:t>
      </w:r>
      <w:r w:rsidR="00626131">
        <w:rPr>
          <w:rFonts w:ascii="Times New Roman" w:hAnsi="Times New Roman"/>
          <w:sz w:val="24"/>
          <w:szCs w:val="24"/>
          <w:lang w:val="ro-RO"/>
        </w:rPr>
        <w:t xml:space="preserve">e-preluare a bunurilor </w:t>
      </w:r>
      <w:r>
        <w:rPr>
          <w:rFonts w:ascii="Times New Roman" w:hAnsi="Times New Roman"/>
          <w:sz w:val="24"/>
          <w:szCs w:val="24"/>
          <w:lang w:val="ro-RO"/>
        </w:rPr>
        <w:t xml:space="preserve"> transmis</w:t>
      </w:r>
      <w:r w:rsidR="00626131">
        <w:rPr>
          <w:rFonts w:ascii="Times New Roman" w:hAnsi="Times New Roman"/>
          <w:sz w:val="24"/>
          <w:szCs w:val="24"/>
          <w:lang w:val="ro-RO"/>
        </w:rPr>
        <w:t>e</w:t>
      </w:r>
      <w:r>
        <w:rPr>
          <w:rFonts w:ascii="Times New Roman" w:hAnsi="Times New Roman"/>
          <w:sz w:val="24"/>
          <w:szCs w:val="24"/>
          <w:lang w:val="ro-RO"/>
        </w:rPr>
        <w:t xml:space="preserve"> în domeniul public al județului Mureș și în administrarea Consiliului Județean Mureș, conform art.1, în condiţiile stipulate în Hotărârea Consiliului Judeţean nr. 153/26.11.2015.</w:t>
      </w:r>
    </w:p>
    <w:p w:rsidR="005611C8" w:rsidRDefault="005611C8" w:rsidP="005611C8">
      <w:pPr>
        <w:spacing w:line="240" w:lineRule="auto"/>
        <w:ind w:firstLine="1440"/>
        <w:jc w:val="both"/>
        <w:rPr>
          <w:rFonts w:ascii="Times New Roman" w:hAnsi="Times New Roman"/>
          <w:sz w:val="24"/>
          <w:szCs w:val="24"/>
          <w:lang w:val="ro-RO"/>
        </w:rPr>
      </w:pPr>
      <w:r>
        <w:rPr>
          <w:rFonts w:ascii="Times New Roman" w:hAnsi="Times New Roman"/>
          <w:b/>
          <w:sz w:val="24"/>
          <w:szCs w:val="24"/>
          <w:lang w:val="ro-RO"/>
        </w:rPr>
        <w:t>Art.3.</w:t>
      </w:r>
      <w:r>
        <w:rPr>
          <w:rFonts w:ascii="Times New Roman" w:hAnsi="Times New Roman"/>
          <w:sz w:val="24"/>
          <w:szCs w:val="24"/>
          <w:lang w:val="ro-RO"/>
        </w:rPr>
        <w:t>Comisia</w:t>
      </w:r>
      <w:r>
        <w:rPr>
          <w:rFonts w:ascii="Times New Roman" w:hAnsi="Times New Roman"/>
          <w:b/>
          <w:sz w:val="24"/>
          <w:szCs w:val="24"/>
          <w:lang w:val="ro-RO"/>
        </w:rPr>
        <w:t xml:space="preserve"> </w:t>
      </w:r>
      <w:r>
        <w:rPr>
          <w:rFonts w:ascii="Times New Roman" w:hAnsi="Times New Roman"/>
          <w:sz w:val="24"/>
          <w:szCs w:val="24"/>
          <w:lang w:val="ro-RO"/>
        </w:rPr>
        <w:t>care va proceda la predarea bunurilor,respectiv</w:t>
      </w:r>
      <w:r>
        <w:rPr>
          <w:rFonts w:ascii="Times New Roman" w:hAnsi="Times New Roman"/>
          <w:b/>
          <w:sz w:val="24"/>
          <w:szCs w:val="24"/>
          <w:lang w:val="ro-RO"/>
        </w:rPr>
        <w:t xml:space="preserve">  </w:t>
      </w:r>
      <w:r>
        <w:rPr>
          <w:rFonts w:ascii="Times New Roman" w:hAnsi="Times New Roman"/>
          <w:sz w:val="24"/>
          <w:szCs w:val="24"/>
          <w:lang w:val="ro-RO"/>
        </w:rPr>
        <w:t xml:space="preserve">data semnării procesului verbal de predare-primire  va fi </w:t>
      </w:r>
      <w:r w:rsidR="00626131">
        <w:rPr>
          <w:rFonts w:ascii="Times New Roman" w:hAnsi="Times New Roman"/>
          <w:sz w:val="24"/>
          <w:szCs w:val="24"/>
          <w:lang w:val="ro-RO"/>
        </w:rPr>
        <w:t xml:space="preserve"> cea stabilită </w:t>
      </w:r>
      <w:r>
        <w:rPr>
          <w:rFonts w:ascii="Times New Roman" w:hAnsi="Times New Roman"/>
          <w:sz w:val="24"/>
          <w:szCs w:val="24"/>
          <w:lang w:val="ro-RO"/>
        </w:rPr>
        <w:t xml:space="preserve"> prin Dispoz</w:t>
      </w:r>
      <w:r w:rsidR="00FA2EC1">
        <w:rPr>
          <w:rFonts w:ascii="Times New Roman" w:hAnsi="Times New Roman"/>
          <w:sz w:val="24"/>
          <w:szCs w:val="24"/>
          <w:lang w:val="ro-RO"/>
        </w:rPr>
        <w:t>iția Primarului comunei Acățari nr.129/2019.</w:t>
      </w:r>
    </w:p>
    <w:p w:rsidR="005611C8" w:rsidRDefault="005611C8" w:rsidP="003E30D2">
      <w:pPr>
        <w:spacing w:line="240" w:lineRule="auto"/>
        <w:ind w:firstLine="1440"/>
        <w:jc w:val="both"/>
        <w:rPr>
          <w:rFonts w:ascii="Times New Roman" w:hAnsi="Times New Roman"/>
          <w:sz w:val="24"/>
          <w:szCs w:val="24"/>
          <w:lang w:val="ro-RO"/>
        </w:rPr>
      </w:pPr>
      <w:r>
        <w:rPr>
          <w:rFonts w:ascii="Times New Roman" w:hAnsi="Times New Roman"/>
          <w:b/>
          <w:sz w:val="24"/>
          <w:szCs w:val="24"/>
          <w:lang w:val="ro-RO"/>
        </w:rPr>
        <w:t>Art.4.</w:t>
      </w:r>
      <w:r>
        <w:rPr>
          <w:rFonts w:ascii="Times New Roman" w:hAnsi="Times New Roman"/>
          <w:sz w:val="24"/>
          <w:szCs w:val="24"/>
          <w:lang w:val="ro-RO"/>
        </w:rPr>
        <w:t xml:space="preserve"> Prezenta   se comunică: Instituţiei Prefectului – judeţul Mureş, Consiliului Judeţean Mureş și Primarului comunei Acățari , care răspunde de aducerea ei la îndeplinire.</w:t>
      </w:r>
    </w:p>
    <w:p w:rsidR="003E30D2" w:rsidRDefault="003E30D2" w:rsidP="003E30D2">
      <w:pPr>
        <w:spacing w:line="240" w:lineRule="auto"/>
        <w:ind w:firstLine="1440"/>
        <w:jc w:val="both"/>
        <w:rPr>
          <w:rFonts w:ascii="Times New Roman" w:hAnsi="Times New Roman"/>
          <w:sz w:val="24"/>
          <w:szCs w:val="24"/>
          <w:lang w:val="ro-RO"/>
        </w:rPr>
      </w:pPr>
    </w:p>
    <w:p w:rsidR="003E30D2" w:rsidRDefault="003E30D2" w:rsidP="003E30D2">
      <w:pPr>
        <w:spacing w:line="240" w:lineRule="auto"/>
        <w:ind w:firstLine="1440"/>
        <w:jc w:val="both"/>
        <w:rPr>
          <w:rFonts w:ascii="Times New Roman" w:hAnsi="Times New Roman"/>
          <w:sz w:val="24"/>
          <w:szCs w:val="24"/>
          <w:lang w:val="ro-RO"/>
        </w:rPr>
      </w:pPr>
    </w:p>
    <w:p w:rsidR="005611C8" w:rsidRDefault="005611C8" w:rsidP="005611C8">
      <w:pPr>
        <w:pStyle w:val="NoSpacing"/>
        <w:jc w:val="both"/>
        <w:rPr>
          <w:sz w:val="28"/>
          <w:szCs w:val="28"/>
        </w:rPr>
      </w:pPr>
      <w:r>
        <w:tab/>
      </w:r>
      <w:r>
        <w:tab/>
      </w:r>
      <w:r>
        <w:rPr>
          <w:sz w:val="28"/>
          <w:szCs w:val="28"/>
        </w:rPr>
        <w:t>Vizat favorabil,</w:t>
      </w:r>
    </w:p>
    <w:p w:rsidR="005611C8" w:rsidRDefault="005611C8" w:rsidP="005611C8">
      <w:pPr>
        <w:pStyle w:val="NoSpacing"/>
        <w:jc w:val="both"/>
        <w:rPr>
          <w:sz w:val="28"/>
          <w:szCs w:val="28"/>
        </w:rPr>
      </w:pPr>
      <w:r>
        <w:rPr>
          <w:sz w:val="28"/>
          <w:szCs w:val="28"/>
        </w:rPr>
        <w:t xml:space="preserve">                    Comisia juridică,</w:t>
      </w:r>
    </w:p>
    <w:p w:rsidR="005611C8" w:rsidRDefault="005611C8" w:rsidP="005611C8">
      <w:pPr>
        <w:pStyle w:val="NoSpacing"/>
        <w:jc w:val="both"/>
        <w:rPr>
          <w:sz w:val="28"/>
          <w:szCs w:val="28"/>
        </w:rPr>
      </w:pPr>
      <w:r>
        <w:rPr>
          <w:sz w:val="28"/>
          <w:szCs w:val="28"/>
        </w:rPr>
        <w:tab/>
        <w:t xml:space="preserve">               Nam Vilmos</w:t>
      </w:r>
    </w:p>
    <w:p w:rsidR="005611C8" w:rsidRDefault="005611C8" w:rsidP="005611C8">
      <w:pPr>
        <w:pStyle w:val="No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Primar,</w:t>
      </w:r>
    </w:p>
    <w:p w:rsidR="005611C8" w:rsidRDefault="005611C8" w:rsidP="005611C8">
      <w:pPr>
        <w:pStyle w:val="No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Osvath  Csaba</w:t>
      </w:r>
    </w:p>
    <w:p w:rsidR="00411F71" w:rsidRDefault="00411F71" w:rsidP="005611C8">
      <w:pPr>
        <w:pStyle w:val="NoSpacing"/>
        <w:jc w:val="both"/>
        <w:rPr>
          <w:sz w:val="28"/>
          <w:szCs w:val="28"/>
        </w:rPr>
      </w:pPr>
    </w:p>
    <w:p w:rsidR="00411F71" w:rsidRDefault="00411F71" w:rsidP="005611C8">
      <w:pPr>
        <w:pStyle w:val="NoSpacing"/>
        <w:jc w:val="both"/>
        <w:rPr>
          <w:sz w:val="28"/>
          <w:szCs w:val="28"/>
        </w:rPr>
      </w:pPr>
    </w:p>
    <w:p w:rsidR="00411F71" w:rsidRDefault="00411F71" w:rsidP="005611C8">
      <w:pPr>
        <w:pStyle w:val="NoSpacing"/>
        <w:jc w:val="both"/>
        <w:rPr>
          <w:sz w:val="28"/>
          <w:szCs w:val="28"/>
        </w:rPr>
      </w:pPr>
    </w:p>
    <w:p w:rsidR="00411F71" w:rsidRPr="00411F71" w:rsidRDefault="00411F71" w:rsidP="00411F71">
      <w:pPr>
        <w:pStyle w:val="NoSpacing"/>
        <w:jc w:val="center"/>
        <w:rPr>
          <w:u w:val="single"/>
        </w:rPr>
      </w:pPr>
      <w:r w:rsidRPr="00411F71">
        <w:rPr>
          <w:u w:val="single"/>
        </w:rPr>
        <w:t>ROMÂNIA,</w:t>
      </w:r>
    </w:p>
    <w:p w:rsidR="00411F71" w:rsidRPr="00411F71" w:rsidRDefault="00411F71" w:rsidP="00411F71">
      <w:pPr>
        <w:pStyle w:val="NoSpacing"/>
        <w:jc w:val="center"/>
        <w:rPr>
          <w:u w:val="single"/>
        </w:rPr>
      </w:pPr>
      <w:r w:rsidRPr="00411F71">
        <w:rPr>
          <w:u w:val="single"/>
        </w:rPr>
        <w:t>JUDEŢUL MUREŞ</w:t>
      </w:r>
    </w:p>
    <w:p w:rsidR="00411F71" w:rsidRPr="00411F71" w:rsidRDefault="00411F71" w:rsidP="00411F71">
      <w:pPr>
        <w:pStyle w:val="NoSpacing"/>
        <w:jc w:val="center"/>
        <w:rPr>
          <w:u w:val="single"/>
        </w:rPr>
      </w:pPr>
      <w:r w:rsidRPr="00411F71">
        <w:rPr>
          <w:u w:val="single"/>
        </w:rPr>
        <w:t>PRIMĂRIA COMUNEI ACĂŢARI</w:t>
      </w:r>
    </w:p>
    <w:p w:rsidR="00411F71" w:rsidRPr="00411F71" w:rsidRDefault="00411F71" w:rsidP="00411F71">
      <w:pPr>
        <w:pStyle w:val="NoSpacing"/>
        <w:jc w:val="center"/>
        <w:rPr>
          <w:u w:val="single"/>
        </w:rPr>
      </w:pPr>
      <w:r w:rsidRPr="00411F71">
        <w:rPr>
          <w:u w:val="single"/>
        </w:rPr>
        <w:t>Tel/Fax: 0265 333112, 0265 333298; e-mail</w:t>
      </w:r>
      <w:r w:rsidRPr="00411F71">
        <w:rPr>
          <w:color w:val="000000"/>
          <w:u w:val="single"/>
        </w:rPr>
        <w:t xml:space="preserve">: </w:t>
      </w:r>
      <w:hyperlink r:id="rId5" w:history="1">
        <w:r w:rsidRPr="00411F71">
          <w:rPr>
            <w:rStyle w:val="Hyperlink"/>
          </w:rPr>
          <w:t>acatari@cjmures.ro</w:t>
        </w:r>
      </w:hyperlink>
      <w:r w:rsidRPr="00411F71">
        <w:rPr>
          <w:u w:val="single"/>
        </w:rPr>
        <w:t>, www.acatari.ro</w:t>
      </w:r>
    </w:p>
    <w:p w:rsidR="00411F71" w:rsidRDefault="00411F71" w:rsidP="00411F71">
      <w:pPr>
        <w:rPr>
          <w:rFonts w:ascii="Times New Roman" w:hAnsi="Times New Roman"/>
          <w:sz w:val="24"/>
          <w:szCs w:val="24"/>
        </w:rPr>
      </w:pPr>
    </w:p>
    <w:p w:rsidR="001A734C" w:rsidRPr="00411F71" w:rsidRDefault="001A734C" w:rsidP="00411F71">
      <w:pPr>
        <w:rPr>
          <w:rFonts w:ascii="Times New Roman" w:hAnsi="Times New Roman"/>
          <w:sz w:val="24"/>
          <w:szCs w:val="24"/>
        </w:rPr>
      </w:pPr>
    </w:p>
    <w:p w:rsidR="00411F71" w:rsidRPr="00411F71" w:rsidRDefault="00F45DA5" w:rsidP="00353C43">
      <w:pPr>
        <w:pStyle w:val="Heading2"/>
        <w:ind w:firstLine="720"/>
        <w:rPr>
          <w:rFonts w:ascii="Times New Roman" w:hAnsi="Times New Roman"/>
          <w:szCs w:val="24"/>
        </w:rPr>
      </w:pPr>
      <w:r>
        <w:rPr>
          <w:rFonts w:ascii="Times New Roman" w:hAnsi="Times New Roman"/>
          <w:szCs w:val="24"/>
        </w:rPr>
        <w:t>Nr. 3501 din  8 mai 2019</w:t>
      </w:r>
      <w:bookmarkStart w:id="1" w:name="_GoBack"/>
      <w:bookmarkEnd w:id="1"/>
      <w:r w:rsidR="00411F71" w:rsidRPr="00411F71">
        <w:rPr>
          <w:rFonts w:ascii="Times New Roman" w:hAnsi="Times New Roman"/>
          <w:szCs w:val="24"/>
        </w:rPr>
        <w:t xml:space="preserve">                                        </w:t>
      </w:r>
    </w:p>
    <w:p w:rsidR="00411F71" w:rsidRDefault="00411F71" w:rsidP="00411F71">
      <w:pPr>
        <w:rPr>
          <w:rFonts w:ascii="Times New Roman" w:hAnsi="Times New Roman"/>
          <w:sz w:val="24"/>
          <w:szCs w:val="24"/>
          <w:u w:val="single"/>
        </w:rPr>
      </w:pPr>
    </w:p>
    <w:p w:rsidR="001A734C" w:rsidRPr="00411F71" w:rsidRDefault="001A734C" w:rsidP="00411F71">
      <w:pPr>
        <w:rPr>
          <w:rFonts w:ascii="Times New Roman" w:hAnsi="Times New Roman"/>
          <w:sz w:val="24"/>
          <w:szCs w:val="24"/>
          <w:u w:val="single"/>
        </w:rPr>
      </w:pPr>
    </w:p>
    <w:p w:rsidR="00411F71" w:rsidRPr="00411F71" w:rsidRDefault="00411F71" w:rsidP="00411F71">
      <w:pPr>
        <w:pStyle w:val="NoSpacing"/>
        <w:jc w:val="center"/>
        <w:rPr>
          <w:u w:val="single"/>
        </w:rPr>
      </w:pPr>
      <w:r w:rsidRPr="00411F71">
        <w:rPr>
          <w:u w:val="single"/>
        </w:rPr>
        <w:t>EXPUNERE DE MOTIVE</w:t>
      </w:r>
    </w:p>
    <w:p w:rsidR="00411F71" w:rsidRPr="00411F71" w:rsidRDefault="00411F71" w:rsidP="00411F71">
      <w:pPr>
        <w:pStyle w:val="NoSpacing"/>
        <w:jc w:val="center"/>
        <w:rPr>
          <w:u w:val="single"/>
        </w:rPr>
      </w:pPr>
      <w:r w:rsidRPr="00411F71">
        <w:rPr>
          <w:u w:val="single"/>
        </w:rPr>
        <w:t>privind predarea  unor bunuri  din domeniul privat/ public al  comunei Acățari în domeniul public al judeţului Mureş și în administrarea Consiliului Județean Mureș</w:t>
      </w:r>
    </w:p>
    <w:p w:rsidR="00411F71" w:rsidRPr="00411F71" w:rsidRDefault="00411F71" w:rsidP="00411F71">
      <w:pPr>
        <w:pStyle w:val="NoSpacing"/>
        <w:jc w:val="center"/>
        <w:rPr>
          <w:u w:val="single"/>
        </w:rPr>
      </w:pPr>
    </w:p>
    <w:p w:rsidR="00411F71" w:rsidRPr="00411F71" w:rsidRDefault="00411F71" w:rsidP="00411F71">
      <w:pPr>
        <w:pStyle w:val="NoSpacing"/>
        <w:jc w:val="center"/>
        <w:rPr>
          <w:u w:val="single"/>
        </w:rPr>
      </w:pPr>
    </w:p>
    <w:p w:rsidR="00411F71" w:rsidRPr="00411F71" w:rsidRDefault="00411F71" w:rsidP="00411F71">
      <w:pPr>
        <w:rPr>
          <w:rFonts w:ascii="Times New Roman" w:hAnsi="Times New Roman"/>
          <w:sz w:val="24"/>
          <w:szCs w:val="24"/>
          <w:lang w:val="ro-RO"/>
        </w:rPr>
      </w:pPr>
    </w:p>
    <w:p w:rsidR="00411F71" w:rsidRPr="00411F71" w:rsidRDefault="00411F71" w:rsidP="00411F71">
      <w:pPr>
        <w:ind w:firstLine="720"/>
        <w:rPr>
          <w:rFonts w:ascii="Times New Roman" w:hAnsi="Times New Roman"/>
          <w:sz w:val="24"/>
          <w:szCs w:val="24"/>
          <w:lang w:val="ro-RO"/>
        </w:rPr>
      </w:pPr>
      <w:r w:rsidRPr="00411F71">
        <w:rPr>
          <w:rFonts w:ascii="Times New Roman" w:hAnsi="Times New Roman"/>
          <w:sz w:val="24"/>
          <w:szCs w:val="24"/>
          <w:lang w:val="ro-RO"/>
        </w:rPr>
        <w:t>La transmiterea în domeniul public al județului a dreptului de prorietate publică asupra Stației de sortare,proprietatea publică a comunei Acățari,în vederea integrării acestui element de infrastructură a sistemul public de salubrizare în cadrul SMIDS Mureș,sunt relevante următoarele prevederi:</w:t>
      </w:r>
    </w:p>
    <w:p w:rsidR="00411F71" w:rsidRPr="00411F71" w:rsidRDefault="00411F71" w:rsidP="00411F71">
      <w:pPr>
        <w:pStyle w:val="ListParagraph"/>
        <w:numPr>
          <w:ilvl w:val="0"/>
          <w:numId w:val="1"/>
        </w:numPr>
        <w:ind w:left="0" w:firstLine="720"/>
        <w:rPr>
          <w:sz w:val="24"/>
          <w:lang w:val="ro-RO"/>
        </w:rPr>
      </w:pPr>
      <w:r w:rsidRPr="00411F71">
        <w:rPr>
          <w:sz w:val="24"/>
          <w:lang w:val="ro-RO"/>
        </w:rPr>
        <w:t>Art.13, alin.(3) din contractul de asociere,conform căruia ”</w:t>
      </w:r>
      <w:r w:rsidRPr="00411F71">
        <w:rPr>
          <w:b/>
          <w:sz w:val="24"/>
          <w:lang w:val="ro-RO"/>
        </w:rPr>
        <w:t>La încetarea obligațiilor asumate de autoritățile administrației publice locale în cauză față de finanțator acestea vor fi integrate în proiect,delegarea gestiunii lor fiind încredințată de consiliile locale respective către ADI ”Ecolect Mureș</w:t>
      </w:r>
      <w:r w:rsidRPr="00411F71">
        <w:rPr>
          <w:sz w:val="24"/>
          <w:lang w:val="ro-RO"/>
        </w:rPr>
        <w:t>”,cu referire expresă implicit și la Stația de sortare Acățari</w:t>
      </w:r>
    </w:p>
    <w:p w:rsidR="00411F71" w:rsidRPr="00411F71" w:rsidRDefault="00411F71" w:rsidP="00411F71">
      <w:pPr>
        <w:pStyle w:val="ListParagraph"/>
        <w:numPr>
          <w:ilvl w:val="0"/>
          <w:numId w:val="1"/>
        </w:numPr>
        <w:ind w:left="0" w:firstLine="720"/>
        <w:rPr>
          <w:sz w:val="24"/>
          <w:lang w:val="ro-RO"/>
        </w:rPr>
      </w:pPr>
      <w:r w:rsidRPr="00411F71">
        <w:rPr>
          <w:sz w:val="24"/>
          <w:lang w:val="ro-RO"/>
        </w:rPr>
        <w:t xml:space="preserve">Art.7,alin.(2) din Legea nr.101/2006 a serviciului de salubrizare a localităților,republicată,cu modificările și completările ulterioare,conform căruia ” </w:t>
      </w:r>
      <w:r w:rsidRPr="00411F71">
        <w:rPr>
          <w:b/>
          <w:sz w:val="24"/>
          <w:lang w:val="ro-RO"/>
        </w:rPr>
        <w:t>Bunurile aferente sistemului managament integrat al deșeurilor sau părți ale acestora,după caz,aparțin domeniului public al județului</w:t>
      </w:r>
      <w:r w:rsidRPr="00411F71">
        <w:rPr>
          <w:sz w:val="24"/>
          <w:lang w:val="ro-RO"/>
        </w:rPr>
        <w:t>”</w:t>
      </w:r>
    </w:p>
    <w:p w:rsidR="001A734C" w:rsidRDefault="00411F71" w:rsidP="001A734C">
      <w:pPr>
        <w:pStyle w:val="ListParagraph"/>
        <w:numPr>
          <w:ilvl w:val="0"/>
          <w:numId w:val="1"/>
        </w:numPr>
        <w:ind w:left="0" w:firstLine="720"/>
        <w:rPr>
          <w:sz w:val="24"/>
          <w:lang w:val="ro-RO"/>
        </w:rPr>
      </w:pPr>
      <w:r w:rsidRPr="00411F71">
        <w:rPr>
          <w:sz w:val="24"/>
          <w:lang w:val="ro-RO"/>
        </w:rPr>
        <w:t>Art.10,alin (6) din Legea nr.51/2006 a serviciilor comunitare de utilități publice,republicată,cu modificările și completările ulterioare,conform căruia ”</w:t>
      </w:r>
      <w:r w:rsidRPr="00411F71">
        <w:rPr>
          <w:b/>
          <w:sz w:val="24"/>
          <w:lang w:val="ro-RO"/>
        </w:rPr>
        <w:t>bunurile situate pe raza mai multor unități administrativ-teritoriale și/sau care deservesc mai multe unități administrativ teritoriale aparțin domeniului public al județului,dacă toate unitățile administrativ teritoriale implicate sunt situate în același județ și județul este membru al asociației</w:t>
      </w:r>
      <w:r w:rsidRPr="00411F71">
        <w:rPr>
          <w:sz w:val="24"/>
          <w:lang w:val="ro-RO"/>
        </w:rPr>
        <w:t>”</w:t>
      </w:r>
    </w:p>
    <w:p w:rsidR="001A734C" w:rsidRPr="001A734C" w:rsidRDefault="001A734C" w:rsidP="001A734C">
      <w:pPr>
        <w:pStyle w:val="ListParagraph"/>
        <w:numPr>
          <w:ilvl w:val="0"/>
          <w:numId w:val="1"/>
        </w:numPr>
        <w:ind w:left="0" w:firstLine="720"/>
        <w:rPr>
          <w:sz w:val="24"/>
          <w:lang w:val="ro-RO"/>
        </w:rPr>
      </w:pPr>
    </w:p>
    <w:p w:rsidR="00411F71" w:rsidRDefault="00411F71" w:rsidP="00353C43">
      <w:pPr>
        <w:ind w:firstLine="720"/>
        <w:jc w:val="both"/>
        <w:rPr>
          <w:rFonts w:ascii="Times New Roman" w:hAnsi="Times New Roman"/>
          <w:sz w:val="24"/>
          <w:szCs w:val="24"/>
          <w:lang w:val="ro-RO"/>
        </w:rPr>
      </w:pPr>
      <w:r>
        <w:rPr>
          <w:rFonts w:ascii="Times New Roman" w:hAnsi="Times New Roman"/>
          <w:sz w:val="24"/>
          <w:szCs w:val="24"/>
          <w:lang w:val="ro-RO"/>
        </w:rPr>
        <w:t xml:space="preserve">Prin HCL nr.18 din </w:t>
      </w:r>
      <w:r w:rsidR="00353C43">
        <w:rPr>
          <w:rFonts w:ascii="Times New Roman" w:hAnsi="Times New Roman"/>
          <w:sz w:val="24"/>
          <w:szCs w:val="24"/>
          <w:lang w:val="ro-RO"/>
        </w:rPr>
        <w:t xml:space="preserve"> 26 aprilie 2018  s-a aprobat  trecerea imobilului situat în comuna Acățari,sat.Gruișor,nr.155,  compus din Staţie de sortare şi Staţie de transfer, împreună cu terenul aferent în suprafaţă de 9841 mp - proprietate publică a comunei Acățari , înscris în C.F 1955/N/Acățari, număr cadastral: 489 , în domeniul public al judeţului Mureş și în administrarea Consiliului Județean Mureș,conform anexei:</w:t>
      </w:r>
    </w:p>
    <w:p w:rsidR="00353C43" w:rsidRDefault="00353C43" w:rsidP="00353C43">
      <w:pPr>
        <w:pStyle w:val="NoSpacing"/>
      </w:pPr>
    </w:p>
    <w:tbl>
      <w:tblPr>
        <w:tblStyle w:val="TableGrid"/>
        <w:tblW w:w="0" w:type="dxa"/>
        <w:tblLayout w:type="fixed"/>
        <w:tblLook w:val="04A0" w:firstRow="1" w:lastRow="0" w:firstColumn="1" w:lastColumn="0" w:noHBand="0" w:noVBand="1"/>
      </w:tblPr>
      <w:tblGrid>
        <w:gridCol w:w="558"/>
        <w:gridCol w:w="2790"/>
        <w:gridCol w:w="1080"/>
        <w:gridCol w:w="1170"/>
        <w:gridCol w:w="720"/>
        <w:gridCol w:w="1350"/>
        <w:gridCol w:w="1260"/>
        <w:gridCol w:w="1350"/>
      </w:tblGrid>
      <w:tr w:rsidR="00353C43" w:rsidTr="00904EEB">
        <w:trPr>
          <w:trHeight w:val="271"/>
        </w:trPr>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Nr.crt</w:t>
            </w:r>
          </w:p>
        </w:tc>
        <w:tc>
          <w:tcPr>
            <w:tcW w:w="27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Construcții</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Nrumăr inventar</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Data PIF</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Cant</w:t>
            </w:r>
          </w:p>
        </w:tc>
        <w:tc>
          <w:tcPr>
            <w:tcW w:w="39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pPr>
            <w:r>
              <w:rPr>
                <w:lang w:val="ro-RO"/>
              </w:rPr>
              <w:t>Valoare [lei]</w:t>
            </w:r>
          </w:p>
        </w:tc>
      </w:tr>
      <w:tr w:rsidR="00353C43" w:rsidTr="00904EEB">
        <w:trPr>
          <w:trHeight w:val="272"/>
        </w:trPr>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27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Inițială</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Amortizată</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Rămasă</w:t>
            </w: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Hala de sortare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right"/>
              <w:rPr>
                <w:sz w:val="20"/>
                <w:szCs w:val="20"/>
                <w:lang w:val="ro-RO"/>
              </w:rPr>
            </w:pPr>
            <w:r>
              <w:rPr>
                <w:sz w:val="20"/>
                <w:szCs w:val="20"/>
                <w:lang w:val="ro-RO"/>
              </w:rPr>
              <w:t>1.174.435,00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686.237,00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right"/>
              <w:rPr>
                <w:lang w:val="ro-RO"/>
              </w:rPr>
            </w:pPr>
            <w:r>
              <w:rPr>
                <w:lang w:val="ro-RO"/>
              </w:rPr>
              <w:t>488.198,00</w:t>
            </w:r>
          </w:p>
        </w:tc>
      </w:tr>
    </w:tbl>
    <w:p w:rsidR="00353C43" w:rsidRDefault="00353C43" w:rsidP="00353C43">
      <w:pPr>
        <w:rPr>
          <w:lang w:val="ro-RO"/>
        </w:rPr>
      </w:pPr>
    </w:p>
    <w:p w:rsidR="00353C43" w:rsidRDefault="00353C43" w:rsidP="00353C43">
      <w:pPr>
        <w:pStyle w:val="ListParagraph"/>
        <w:numPr>
          <w:ilvl w:val="0"/>
          <w:numId w:val="2"/>
        </w:numPr>
        <w:spacing w:after="200"/>
        <w:jc w:val="left"/>
        <w:rPr>
          <w:lang w:val="ro-RO"/>
        </w:rPr>
      </w:pPr>
      <w:r>
        <w:rPr>
          <w:lang w:val="ro-RO"/>
        </w:rPr>
        <w:lastRenderedPageBreak/>
        <w:t>Echipament (DATE LIPSĂ – DATA DEPUNERII ÎN FUNCȚIUNE A STAȚIERI, VALOAREA AMORTIZATĂ ȘI RĂMASĂ ÎN LEI A ECHIPAMENTELOR)</w:t>
      </w:r>
    </w:p>
    <w:tbl>
      <w:tblPr>
        <w:tblStyle w:val="TableGrid"/>
        <w:tblW w:w="0" w:type="dxa"/>
        <w:tblLayout w:type="fixed"/>
        <w:tblLook w:val="04A0" w:firstRow="1" w:lastRow="0" w:firstColumn="1" w:lastColumn="0" w:noHBand="0" w:noVBand="1"/>
      </w:tblPr>
      <w:tblGrid>
        <w:gridCol w:w="558"/>
        <w:gridCol w:w="2970"/>
        <w:gridCol w:w="990"/>
        <w:gridCol w:w="1170"/>
        <w:gridCol w:w="720"/>
        <w:gridCol w:w="1260"/>
        <w:gridCol w:w="1260"/>
        <w:gridCol w:w="1350"/>
      </w:tblGrid>
      <w:tr w:rsidR="00353C43" w:rsidTr="00904EEB">
        <w:trPr>
          <w:trHeight w:val="271"/>
        </w:trPr>
        <w:tc>
          <w:tcPr>
            <w:tcW w:w="5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Nr.crt</w:t>
            </w:r>
          </w:p>
        </w:tc>
        <w:tc>
          <w:tcPr>
            <w:tcW w:w="2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ECHIPAMENTE ȘI DOTĂRI</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Nrumăr inventar</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Data PIF</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Cant</w:t>
            </w:r>
          </w:p>
        </w:tc>
        <w:tc>
          <w:tcPr>
            <w:tcW w:w="3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pPr>
            <w:r>
              <w:rPr>
                <w:lang w:val="ro-RO"/>
              </w:rPr>
              <w:t>Valoare [lei]</w:t>
            </w:r>
          </w:p>
        </w:tc>
      </w:tr>
      <w:tr w:rsidR="00353C43" w:rsidTr="00904EEB">
        <w:trPr>
          <w:trHeight w:val="272"/>
        </w:trPr>
        <w:tc>
          <w:tcPr>
            <w:tcW w:w="5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29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3C43" w:rsidRDefault="00353C43" w:rsidP="00904EEB">
            <w:pPr>
              <w:spacing w:after="0" w:line="240" w:lineRule="auto"/>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Inițială</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Amortizată</w:t>
            </w:r>
          </w:p>
        </w:tc>
        <w:tc>
          <w:tcPr>
            <w:tcW w:w="135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rPr>
                <w:lang w:val="ro-RO"/>
              </w:rPr>
            </w:pPr>
            <w:r>
              <w:rPr>
                <w:lang w:val="ro-RO"/>
              </w:rPr>
              <w:t>Rămasă</w:t>
            </w: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ECHIPAMENTE CU MONTAJ</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Bandă transportoare intrare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2</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208.488,00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Bandă sortare 12 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113.573,00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Bandă cu racleți 7,5 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131.414,00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Bandă cu racleți 3 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85.135,00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Perforator PET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38.039,00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Presă de balotat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1400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109.588,00</w:t>
            </w: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7</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Instalație de golire container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2</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27.597,18</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27.597,18</w:t>
            </w: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jc w:val="center"/>
              <w:rPr>
                <w:lang w:val="ro-RO"/>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sz w:val="20"/>
                <w:szCs w:val="20"/>
                <w:lang w:val="ro-RO"/>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jc w:val="center"/>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ECHIPAMENTE FĂRĂ MONTAJ</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lang w:val="ro-RO"/>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rPr>
                <w:sz w:val="20"/>
                <w:szCs w:val="20"/>
                <w:lang w:val="ro-RO"/>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jc w:val="center"/>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26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Autogunoieră IVECO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2101,2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2</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705.866,10</w:t>
            </w:r>
          </w:p>
        </w:tc>
        <w:tc>
          <w:tcPr>
            <w:tcW w:w="1260" w:type="dxa"/>
            <w:tcBorders>
              <w:top w:val="single" w:sz="4" w:space="0" w:color="auto"/>
              <w:left w:val="single" w:sz="4" w:space="0" w:color="000000" w:themeColor="text1"/>
              <w:bottom w:val="single" w:sz="4" w:space="0" w:color="auto"/>
              <w:right w:val="single" w:sz="4" w:space="0" w:color="000000" w:themeColor="text1"/>
            </w:tcBorders>
            <w:hideMark/>
          </w:tcPr>
          <w:p w:rsidR="00353C43" w:rsidRDefault="00353C43" w:rsidP="00904EEB">
            <w:pPr>
              <w:spacing w:after="0" w:line="240" w:lineRule="auto"/>
              <w:jc w:val="right"/>
              <w:rPr>
                <w:lang w:val="ro-RO"/>
              </w:rPr>
            </w:pPr>
            <w:r>
              <w:rPr>
                <w:lang w:val="ro-RO"/>
              </w:rPr>
              <w:t>705.866,10</w:t>
            </w:r>
          </w:p>
        </w:tc>
        <w:tc>
          <w:tcPr>
            <w:tcW w:w="1350" w:type="dxa"/>
            <w:tcBorders>
              <w:top w:val="single" w:sz="4" w:space="0" w:color="auto"/>
              <w:left w:val="single" w:sz="4" w:space="0" w:color="000000" w:themeColor="text1"/>
              <w:bottom w:val="single" w:sz="4" w:space="0" w:color="auto"/>
              <w:right w:val="single" w:sz="4" w:space="0" w:color="000000" w:themeColor="text1"/>
            </w:tcBorders>
          </w:tcPr>
          <w:p w:rsidR="00353C43" w:rsidRDefault="00353C43" w:rsidP="00904EEB">
            <w:pPr>
              <w:spacing w:after="0" w:line="240" w:lineRule="auto"/>
              <w:jc w:val="right"/>
              <w:rPr>
                <w:lang w:val="ro-RO"/>
              </w:rPr>
            </w:pPr>
          </w:p>
        </w:tc>
      </w:tr>
      <w:tr w:rsidR="00353C43" w:rsidTr="00904EEB">
        <w:trPr>
          <w:trHeight w:val="272"/>
        </w:trPr>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Transportor container Mueller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lang w:val="ro-RO"/>
              </w:rPr>
            </w:pPr>
            <w:r>
              <w:rPr>
                <w:lang w:val="ro-RO"/>
              </w:rPr>
              <w:t>2104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rPr>
                <w:sz w:val="20"/>
                <w:szCs w:val="20"/>
                <w:lang w:val="ro-RO"/>
              </w:rPr>
            </w:pPr>
            <w:r>
              <w:rPr>
                <w:sz w:val="20"/>
                <w:szCs w:val="20"/>
                <w:lang w:val="ro-RO"/>
              </w:rPr>
              <w:t>01.01.2009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center"/>
              <w:rPr>
                <w:lang w:val="ro-RO"/>
              </w:rPr>
            </w:pPr>
            <w:r>
              <w:rPr>
                <w:lang w:val="ro-RO"/>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right"/>
              <w:rPr>
                <w:lang w:val="ro-RO"/>
              </w:rPr>
            </w:pPr>
            <w:r>
              <w:rPr>
                <w:lang w:val="ro-RO"/>
              </w:rPr>
              <w:t>281.133,90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C43" w:rsidRDefault="00353C43" w:rsidP="00904EEB">
            <w:pPr>
              <w:spacing w:after="0" w:line="240" w:lineRule="auto"/>
              <w:jc w:val="right"/>
              <w:rPr>
                <w:lang w:val="ro-RO"/>
              </w:rPr>
            </w:pPr>
            <w:r>
              <w:rPr>
                <w:lang w:val="ro-RO"/>
              </w:rPr>
              <w:t>281.133,90</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3C43" w:rsidRDefault="00353C43" w:rsidP="00904EEB">
            <w:pPr>
              <w:spacing w:after="0" w:line="240" w:lineRule="auto"/>
              <w:jc w:val="right"/>
              <w:rPr>
                <w:lang w:val="ro-RO"/>
              </w:rPr>
            </w:pPr>
          </w:p>
        </w:tc>
      </w:tr>
    </w:tbl>
    <w:p w:rsidR="00353C43" w:rsidRDefault="00353C43" w:rsidP="00353C43">
      <w:pPr>
        <w:ind w:firstLine="720"/>
        <w:jc w:val="both"/>
        <w:rPr>
          <w:rFonts w:ascii="Times New Roman" w:hAnsi="Times New Roman"/>
          <w:sz w:val="24"/>
          <w:szCs w:val="24"/>
          <w:lang w:val="ro-RO"/>
        </w:rPr>
      </w:pPr>
    </w:p>
    <w:p w:rsidR="00353C43" w:rsidRPr="00411F71" w:rsidRDefault="00353C43" w:rsidP="00353C43">
      <w:pPr>
        <w:ind w:firstLine="720"/>
        <w:jc w:val="both"/>
        <w:rPr>
          <w:rFonts w:ascii="Times New Roman" w:hAnsi="Times New Roman"/>
          <w:sz w:val="24"/>
          <w:szCs w:val="24"/>
          <w:lang w:val="ro-RO"/>
        </w:rPr>
      </w:pPr>
      <w:r>
        <w:rPr>
          <w:rFonts w:ascii="Times New Roman" w:hAnsi="Times New Roman"/>
          <w:sz w:val="24"/>
          <w:szCs w:val="24"/>
          <w:lang w:val="ro-RO"/>
        </w:rPr>
        <w:t>Având în vedere că față de  hotărârea susmenționată mai sunt bunuri care  trebuie predate,se propune prezentul proiect de hotărâre.</w:t>
      </w:r>
    </w:p>
    <w:p w:rsidR="00411F71" w:rsidRPr="00411F71" w:rsidRDefault="00411F71" w:rsidP="00411F71">
      <w:pPr>
        <w:rPr>
          <w:rFonts w:ascii="Times New Roman" w:hAnsi="Times New Roman"/>
          <w:sz w:val="24"/>
          <w:szCs w:val="24"/>
          <w:lang w:val="ro-RO"/>
        </w:rPr>
      </w:pPr>
    </w:p>
    <w:p w:rsidR="00411F71" w:rsidRPr="00411F71" w:rsidRDefault="00411F71" w:rsidP="00411F71">
      <w:pPr>
        <w:rPr>
          <w:rFonts w:ascii="Times New Roman" w:hAnsi="Times New Roman"/>
          <w:sz w:val="24"/>
          <w:szCs w:val="24"/>
          <w:lang w:val="ro-RO"/>
        </w:rPr>
      </w:pP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t>Primar,</w:t>
      </w:r>
    </w:p>
    <w:p w:rsidR="00411F71" w:rsidRPr="00411F71" w:rsidRDefault="00411F71" w:rsidP="00411F71">
      <w:pPr>
        <w:rPr>
          <w:rFonts w:ascii="Times New Roman" w:hAnsi="Times New Roman"/>
          <w:sz w:val="24"/>
          <w:szCs w:val="24"/>
          <w:lang w:val="ro-RO"/>
        </w:rPr>
      </w:pP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r>
      <w:r w:rsidRPr="00411F71">
        <w:rPr>
          <w:rFonts w:ascii="Times New Roman" w:hAnsi="Times New Roman"/>
          <w:sz w:val="24"/>
          <w:szCs w:val="24"/>
          <w:lang w:val="ro-RO"/>
        </w:rPr>
        <w:tab/>
        <w:t xml:space="preserve">       Osvath Csaba</w:t>
      </w:r>
    </w:p>
    <w:p w:rsidR="00411F71" w:rsidRPr="00411F71" w:rsidRDefault="00411F71" w:rsidP="005611C8">
      <w:pPr>
        <w:pStyle w:val="NoSpacing"/>
        <w:jc w:val="both"/>
      </w:pPr>
    </w:p>
    <w:p w:rsidR="005611C8" w:rsidRPr="00411F71" w:rsidRDefault="005611C8" w:rsidP="005611C8">
      <w:pPr>
        <w:rPr>
          <w:rFonts w:ascii="Times New Roman" w:hAnsi="Times New Roman"/>
          <w:sz w:val="24"/>
          <w:szCs w:val="24"/>
        </w:rPr>
      </w:pPr>
    </w:p>
    <w:p w:rsidR="00504B62" w:rsidRDefault="00504B62">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Default="009734B6">
      <w:pPr>
        <w:rPr>
          <w:rFonts w:ascii="Times New Roman" w:hAnsi="Times New Roman"/>
          <w:sz w:val="24"/>
          <w:szCs w:val="24"/>
        </w:rPr>
      </w:pPr>
    </w:p>
    <w:p w:rsidR="009734B6" w:rsidRPr="00411F71" w:rsidRDefault="009734B6" w:rsidP="009734B6">
      <w:pPr>
        <w:pStyle w:val="NoSpacing"/>
        <w:jc w:val="center"/>
        <w:rPr>
          <w:u w:val="single"/>
        </w:rPr>
      </w:pPr>
      <w:r>
        <w:rPr>
          <w:lang w:val="en-US"/>
        </w:rPr>
        <w:t>ANEXĂ LA HOTĂRÂREA CONSILIULUI LOCAL ACĂȚARI NR. ____/____</w:t>
      </w:r>
      <w:proofErr w:type="gramStart"/>
      <w:r>
        <w:rPr>
          <w:lang w:val="en-US"/>
        </w:rPr>
        <w:t>_ ,</w:t>
      </w:r>
      <w:proofErr w:type="gramEnd"/>
      <w:r>
        <w:rPr>
          <w:lang w:val="en-US"/>
        </w:rPr>
        <w:t xml:space="preserve"> </w:t>
      </w:r>
      <w:r>
        <w:t xml:space="preserve"> </w:t>
      </w:r>
      <w:r w:rsidRPr="00411F71">
        <w:rPr>
          <w:u w:val="single"/>
        </w:rPr>
        <w:t>privind predarea  unor bunuri  din domeniul privat/ public al  comunei Acățari în domeniul public al judeţului Mureş și în administrarea Consiliului Județean Mureș</w:t>
      </w:r>
    </w:p>
    <w:p w:rsidR="009734B6" w:rsidRPr="00411F71" w:rsidRDefault="009734B6" w:rsidP="009734B6">
      <w:pPr>
        <w:pStyle w:val="NoSpacing"/>
        <w:jc w:val="center"/>
        <w:rPr>
          <w:u w:val="single"/>
        </w:rPr>
      </w:pPr>
    </w:p>
    <w:p w:rsidR="009734B6" w:rsidRDefault="009734B6" w:rsidP="009734B6">
      <w:pPr>
        <w:jc w:val="cente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417"/>
        <w:gridCol w:w="2052"/>
        <w:gridCol w:w="2160"/>
        <w:gridCol w:w="1109"/>
        <w:gridCol w:w="1321"/>
        <w:gridCol w:w="1620"/>
      </w:tblGrid>
      <w:tr w:rsidR="009734B6" w:rsidRPr="00834D43" w:rsidTr="009734B6">
        <w:tc>
          <w:tcPr>
            <w:tcW w:w="959" w:type="dxa"/>
          </w:tcPr>
          <w:p w:rsidR="009734B6" w:rsidRPr="00834D43" w:rsidRDefault="009734B6" w:rsidP="00904EEB">
            <w:pPr>
              <w:jc w:val="center"/>
            </w:pPr>
            <w:r w:rsidRPr="00834D43">
              <w:t>NR.CRT</w:t>
            </w:r>
          </w:p>
        </w:tc>
        <w:tc>
          <w:tcPr>
            <w:tcW w:w="1417" w:type="dxa"/>
          </w:tcPr>
          <w:p w:rsidR="009734B6" w:rsidRPr="00834D43" w:rsidRDefault="009734B6" w:rsidP="00904EEB">
            <w:pPr>
              <w:jc w:val="center"/>
            </w:pPr>
            <w:r w:rsidRPr="00834D43">
              <w:t>COD DE CLASIFICAȚIE</w:t>
            </w:r>
          </w:p>
        </w:tc>
        <w:tc>
          <w:tcPr>
            <w:tcW w:w="2052" w:type="dxa"/>
          </w:tcPr>
          <w:p w:rsidR="009734B6" w:rsidRPr="00834D43" w:rsidRDefault="009734B6" w:rsidP="00904EEB">
            <w:pPr>
              <w:jc w:val="center"/>
            </w:pPr>
            <w:r w:rsidRPr="00834D43">
              <w:t xml:space="preserve">DENUMIREA BUNULUI </w:t>
            </w:r>
          </w:p>
        </w:tc>
        <w:tc>
          <w:tcPr>
            <w:tcW w:w="2160" w:type="dxa"/>
          </w:tcPr>
          <w:p w:rsidR="009734B6" w:rsidRPr="00834D43" w:rsidRDefault="009734B6" w:rsidP="00904EEB">
            <w:pPr>
              <w:jc w:val="center"/>
            </w:pPr>
            <w:r w:rsidRPr="00834D43">
              <w:t>ELEMENTELE DE IDENTIFICARE</w:t>
            </w:r>
          </w:p>
        </w:tc>
        <w:tc>
          <w:tcPr>
            <w:tcW w:w="1109" w:type="dxa"/>
          </w:tcPr>
          <w:p w:rsidR="009734B6" w:rsidRPr="00834D43" w:rsidRDefault="009734B6" w:rsidP="00904EEB">
            <w:pPr>
              <w:jc w:val="center"/>
            </w:pPr>
            <w:r w:rsidRPr="00834D43">
              <w:rPr>
                <w:sz w:val="18"/>
              </w:rPr>
              <w:t>ANUL DOBÂNDIRII SAU DĂRII ÎN FOLOSINȚĂ</w:t>
            </w:r>
          </w:p>
        </w:tc>
        <w:tc>
          <w:tcPr>
            <w:tcW w:w="1321" w:type="dxa"/>
          </w:tcPr>
          <w:p w:rsidR="009734B6" w:rsidRPr="00834D43" w:rsidRDefault="009734B6" w:rsidP="00904EEB">
            <w:pPr>
              <w:jc w:val="center"/>
            </w:pPr>
            <w:r w:rsidRPr="00834D43">
              <w:t>VALOAREA DE INVENTAR</w:t>
            </w:r>
          </w:p>
        </w:tc>
        <w:tc>
          <w:tcPr>
            <w:tcW w:w="1620" w:type="dxa"/>
          </w:tcPr>
          <w:p w:rsidR="009734B6" w:rsidRPr="00834D43" w:rsidRDefault="009734B6" w:rsidP="00904EEB">
            <w:pPr>
              <w:jc w:val="center"/>
            </w:pPr>
            <w:r w:rsidRPr="00834D43">
              <w:t>SITAUȚIA JURIDICĂ ACTUALĂ</w:t>
            </w:r>
          </w:p>
        </w:tc>
      </w:tr>
      <w:tr w:rsidR="009734B6" w:rsidRPr="00834D43" w:rsidTr="009734B6">
        <w:tc>
          <w:tcPr>
            <w:tcW w:w="959" w:type="dxa"/>
          </w:tcPr>
          <w:p w:rsidR="009734B6" w:rsidRPr="00834D43" w:rsidRDefault="009734B6" w:rsidP="00904EEB">
            <w:pPr>
              <w:jc w:val="center"/>
            </w:pPr>
            <w:r w:rsidRPr="00834D43">
              <w:t>1</w:t>
            </w:r>
          </w:p>
        </w:tc>
        <w:tc>
          <w:tcPr>
            <w:tcW w:w="1417" w:type="dxa"/>
          </w:tcPr>
          <w:p w:rsidR="009734B6" w:rsidRPr="00834D43" w:rsidRDefault="009734B6" w:rsidP="00904EEB">
            <w:pPr>
              <w:jc w:val="center"/>
            </w:pPr>
            <w:r w:rsidRPr="00834D43">
              <w:t>2.3.2.2.9.3</w:t>
            </w:r>
          </w:p>
        </w:tc>
        <w:tc>
          <w:tcPr>
            <w:tcW w:w="2052" w:type="dxa"/>
          </w:tcPr>
          <w:p w:rsidR="009734B6" w:rsidRPr="00834D43" w:rsidRDefault="009734B6" w:rsidP="00904EEB">
            <w:pPr>
              <w:jc w:val="center"/>
            </w:pPr>
            <w:proofErr w:type="spellStart"/>
            <w:r w:rsidRPr="00834D43">
              <w:t>Autogunoiera</w:t>
            </w:r>
            <w:proofErr w:type="spellEnd"/>
            <w:r w:rsidRPr="00834D43">
              <w:t xml:space="preserve"> Hard Press F14 Iveco</w:t>
            </w:r>
          </w:p>
        </w:tc>
        <w:tc>
          <w:tcPr>
            <w:tcW w:w="2160" w:type="dxa"/>
          </w:tcPr>
          <w:p w:rsidR="009734B6" w:rsidRPr="00834D43" w:rsidRDefault="009734B6" w:rsidP="00904EEB">
            <w:pPr>
              <w:jc w:val="center"/>
            </w:pPr>
            <w:r w:rsidRPr="00834D43">
              <w:t>ZCFA1MJ0302533503</w:t>
            </w:r>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352933,05</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r w:rsidRPr="00834D43">
              <w:t>2</w:t>
            </w:r>
          </w:p>
        </w:tc>
        <w:tc>
          <w:tcPr>
            <w:tcW w:w="1417" w:type="dxa"/>
          </w:tcPr>
          <w:p w:rsidR="009734B6" w:rsidRPr="00834D43" w:rsidRDefault="009734B6" w:rsidP="00904EEB">
            <w:pPr>
              <w:jc w:val="center"/>
            </w:pPr>
            <w:r w:rsidRPr="00834D43">
              <w:t>2.3.2.2.9.3</w:t>
            </w:r>
          </w:p>
        </w:tc>
        <w:tc>
          <w:tcPr>
            <w:tcW w:w="2052" w:type="dxa"/>
          </w:tcPr>
          <w:p w:rsidR="009734B6" w:rsidRPr="00834D43" w:rsidRDefault="009734B6" w:rsidP="00904EEB">
            <w:pPr>
              <w:jc w:val="center"/>
            </w:pPr>
            <w:proofErr w:type="spellStart"/>
            <w:r w:rsidRPr="00834D43">
              <w:t>Transportor</w:t>
            </w:r>
            <w:proofErr w:type="spellEnd"/>
            <w:r w:rsidRPr="00834D43">
              <w:t xml:space="preserve"> container </w:t>
            </w:r>
            <w:proofErr w:type="spellStart"/>
            <w:r w:rsidRPr="00834D43">
              <w:t>Meiller</w:t>
            </w:r>
            <w:proofErr w:type="spellEnd"/>
            <w:r w:rsidRPr="00834D43">
              <w:t xml:space="preserve"> RK 14,55</w:t>
            </w:r>
          </w:p>
        </w:tc>
        <w:tc>
          <w:tcPr>
            <w:tcW w:w="2160" w:type="dxa"/>
          </w:tcPr>
          <w:p w:rsidR="009734B6" w:rsidRPr="00834D43" w:rsidRDefault="009734B6" w:rsidP="00904EEB">
            <w:pPr>
              <w:jc w:val="center"/>
            </w:pPr>
            <w:r w:rsidRPr="00834D43">
              <w:t>ZCFA1EG1302532180</w:t>
            </w:r>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281133,88</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r w:rsidRPr="00834D43">
              <w:t>3</w:t>
            </w:r>
          </w:p>
        </w:tc>
        <w:tc>
          <w:tcPr>
            <w:tcW w:w="1417" w:type="dxa"/>
          </w:tcPr>
          <w:p w:rsidR="009734B6" w:rsidRPr="00834D43" w:rsidRDefault="009734B6" w:rsidP="00904EEB">
            <w:pPr>
              <w:jc w:val="center"/>
            </w:pPr>
            <w:r w:rsidRPr="00834D43">
              <w:t>2.1.2.5</w:t>
            </w:r>
          </w:p>
        </w:tc>
        <w:tc>
          <w:tcPr>
            <w:tcW w:w="2052" w:type="dxa"/>
          </w:tcPr>
          <w:p w:rsidR="009734B6" w:rsidRPr="00834D43" w:rsidRDefault="009734B6" w:rsidP="00904EEB">
            <w:pPr>
              <w:jc w:val="center"/>
            </w:pPr>
            <w:proofErr w:type="spellStart"/>
            <w:r w:rsidRPr="00834D43">
              <w:t>Instalație</w:t>
            </w:r>
            <w:proofErr w:type="spellEnd"/>
            <w:r w:rsidRPr="00834D43">
              <w:t xml:space="preserve"> de </w:t>
            </w:r>
            <w:proofErr w:type="spellStart"/>
            <w:r w:rsidRPr="00834D43">
              <w:t>golire</w:t>
            </w:r>
            <w:proofErr w:type="spellEnd"/>
            <w:r w:rsidRPr="00834D43">
              <w:t xml:space="preserve"> container 2 </w:t>
            </w:r>
            <w:proofErr w:type="spellStart"/>
            <w:r w:rsidRPr="00834D43">
              <w:t>buc</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27597,18</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r w:rsidRPr="00834D43">
              <w:t>4</w:t>
            </w:r>
          </w:p>
        </w:tc>
        <w:tc>
          <w:tcPr>
            <w:tcW w:w="1417" w:type="dxa"/>
          </w:tcPr>
          <w:p w:rsidR="009734B6" w:rsidRPr="00834D43" w:rsidRDefault="009734B6" w:rsidP="00904EEB">
            <w:pPr>
              <w:jc w:val="center"/>
            </w:pPr>
            <w:r w:rsidRPr="00834D43">
              <w:t>2.1.2.5</w:t>
            </w:r>
          </w:p>
        </w:tc>
        <w:tc>
          <w:tcPr>
            <w:tcW w:w="2052" w:type="dxa"/>
          </w:tcPr>
          <w:p w:rsidR="009734B6" w:rsidRPr="00834D43" w:rsidRDefault="009734B6" w:rsidP="00904EEB">
            <w:pPr>
              <w:jc w:val="center"/>
            </w:pPr>
            <w:r w:rsidRPr="00834D43">
              <w:t>Set container, din care:</w:t>
            </w:r>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12500</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p>
        </w:tc>
        <w:tc>
          <w:tcPr>
            <w:tcW w:w="1417" w:type="dxa"/>
          </w:tcPr>
          <w:p w:rsidR="009734B6" w:rsidRPr="00834D43" w:rsidRDefault="009734B6" w:rsidP="00904EEB">
            <w:pPr>
              <w:jc w:val="center"/>
            </w:pPr>
          </w:p>
        </w:tc>
        <w:tc>
          <w:tcPr>
            <w:tcW w:w="2052" w:type="dxa"/>
          </w:tcPr>
          <w:p w:rsidR="009734B6" w:rsidRPr="00834D43" w:rsidRDefault="009734B6" w:rsidP="00904EEB">
            <w:pPr>
              <w:jc w:val="center"/>
            </w:pPr>
            <w:r w:rsidRPr="00834D43">
              <w:t xml:space="preserve">Container role 10 mc – 1 </w:t>
            </w:r>
            <w:proofErr w:type="spellStart"/>
            <w:r w:rsidRPr="00834D43">
              <w:t>buc</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14240,85</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p>
        </w:tc>
        <w:tc>
          <w:tcPr>
            <w:tcW w:w="1417" w:type="dxa"/>
          </w:tcPr>
          <w:p w:rsidR="009734B6" w:rsidRPr="00834D43" w:rsidRDefault="009734B6" w:rsidP="00904EEB">
            <w:pPr>
              <w:jc w:val="center"/>
            </w:pPr>
          </w:p>
        </w:tc>
        <w:tc>
          <w:tcPr>
            <w:tcW w:w="2052" w:type="dxa"/>
          </w:tcPr>
          <w:p w:rsidR="009734B6" w:rsidRPr="00834D43" w:rsidRDefault="009734B6" w:rsidP="00904EEB">
            <w:pPr>
              <w:jc w:val="center"/>
            </w:pPr>
            <w:r w:rsidRPr="00834D43">
              <w:t xml:space="preserve">Container role 15 mc – 1 </w:t>
            </w:r>
            <w:proofErr w:type="spellStart"/>
            <w:r w:rsidRPr="00834D43">
              <w:t>buc</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13450,12</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p>
        </w:tc>
        <w:tc>
          <w:tcPr>
            <w:tcW w:w="1417" w:type="dxa"/>
          </w:tcPr>
          <w:p w:rsidR="009734B6" w:rsidRPr="00834D43" w:rsidRDefault="009734B6" w:rsidP="00904EEB">
            <w:pPr>
              <w:jc w:val="center"/>
            </w:pPr>
          </w:p>
        </w:tc>
        <w:tc>
          <w:tcPr>
            <w:tcW w:w="2052" w:type="dxa"/>
          </w:tcPr>
          <w:p w:rsidR="009734B6" w:rsidRPr="00834D43" w:rsidRDefault="009734B6" w:rsidP="00904EEB">
            <w:pPr>
              <w:jc w:val="center"/>
            </w:pPr>
            <w:r w:rsidRPr="00834D43">
              <w:t xml:space="preserve">Container role – 20 mc – 6 </w:t>
            </w:r>
            <w:proofErr w:type="spellStart"/>
            <w:r w:rsidRPr="00834D43">
              <w:t>buc</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80700,73</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p>
        </w:tc>
        <w:tc>
          <w:tcPr>
            <w:tcW w:w="1417" w:type="dxa"/>
          </w:tcPr>
          <w:p w:rsidR="009734B6" w:rsidRPr="00834D43" w:rsidRDefault="009734B6" w:rsidP="00904EEB">
            <w:pPr>
              <w:jc w:val="center"/>
            </w:pPr>
          </w:p>
        </w:tc>
        <w:tc>
          <w:tcPr>
            <w:tcW w:w="2052" w:type="dxa"/>
          </w:tcPr>
          <w:p w:rsidR="009734B6" w:rsidRPr="00834D43" w:rsidRDefault="009734B6" w:rsidP="00904EEB">
            <w:pPr>
              <w:jc w:val="center"/>
            </w:pPr>
            <w:r w:rsidRPr="00834D43">
              <w:t xml:space="preserve">Container 1100 l – 40 </w:t>
            </w:r>
            <w:proofErr w:type="spellStart"/>
            <w:r w:rsidRPr="00834D43">
              <w:t>buc</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34033</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r w:rsidR="009734B6" w:rsidRPr="00834D43" w:rsidTr="009734B6">
        <w:tc>
          <w:tcPr>
            <w:tcW w:w="959" w:type="dxa"/>
          </w:tcPr>
          <w:p w:rsidR="009734B6" w:rsidRPr="00834D43" w:rsidRDefault="009734B6" w:rsidP="00904EEB">
            <w:pPr>
              <w:jc w:val="center"/>
            </w:pPr>
          </w:p>
        </w:tc>
        <w:tc>
          <w:tcPr>
            <w:tcW w:w="1417" w:type="dxa"/>
          </w:tcPr>
          <w:p w:rsidR="009734B6" w:rsidRPr="00834D43" w:rsidRDefault="009734B6" w:rsidP="00904EEB">
            <w:pPr>
              <w:jc w:val="center"/>
            </w:pPr>
          </w:p>
        </w:tc>
        <w:tc>
          <w:tcPr>
            <w:tcW w:w="2052" w:type="dxa"/>
          </w:tcPr>
          <w:p w:rsidR="009734B6" w:rsidRPr="00834D43" w:rsidRDefault="009734B6" w:rsidP="00904EEB">
            <w:pPr>
              <w:jc w:val="center"/>
            </w:pPr>
            <w:r w:rsidRPr="00834D43">
              <w:t xml:space="preserve">Container </w:t>
            </w:r>
            <w:proofErr w:type="spellStart"/>
            <w:r w:rsidRPr="00834D43">
              <w:t>ptr</w:t>
            </w:r>
            <w:proofErr w:type="spellEnd"/>
            <w:r w:rsidRPr="00834D43">
              <w:t xml:space="preserve">. </w:t>
            </w:r>
            <w:proofErr w:type="spellStart"/>
            <w:r w:rsidRPr="00834D43">
              <w:t>Hala</w:t>
            </w:r>
            <w:proofErr w:type="spellEnd"/>
            <w:r w:rsidRPr="00834D43">
              <w:t xml:space="preserve"> de </w:t>
            </w:r>
            <w:proofErr w:type="spellStart"/>
            <w:r w:rsidRPr="00834D43">
              <w:t>sortare</w:t>
            </w:r>
            <w:proofErr w:type="spellEnd"/>
          </w:p>
        </w:tc>
        <w:tc>
          <w:tcPr>
            <w:tcW w:w="2160" w:type="dxa"/>
          </w:tcPr>
          <w:p w:rsidR="009734B6" w:rsidRPr="00834D43" w:rsidRDefault="009734B6" w:rsidP="00904EEB">
            <w:pPr>
              <w:jc w:val="center"/>
            </w:pPr>
            <w:proofErr w:type="spellStart"/>
            <w:r w:rsidRPr="00834D43">
              <w:t>Utilaje</w:t>
            </w:r>
            <w:proofErr w:type="spellEnd"/>
            <w:r w:rsidRPr="00834D43">
              <w:t xml:space="preserve"> </w:t>
            </w:r>
            <w:proofErr w:type="spellStart"/>
            <w:r w:rsidRPr="00834D43">
              <w:t>și</w:t>
            </w:r>
            <w:proofErr w:type="spellEnd"/>
            <w:r w:rsidRPr="00834D43">
              <w:t xml:space="preserve"> </w:t>
            </w:r>
            <w:proofErr w:type="spellStart"/>
            <w:r w:rsidRPr="00834D43">
              <w:t>echipamente</w:t>
            </w:r>
            <w:proofErr w:type="spellEnd"/>
            <w:r w:rsidRPr="00834D43">
              <w:t xml:space="preserve"> </w:t>
            </w:r>
            <w:proofErr w:type="spellStart"/>
            <w:r w:rsidRPr="00834D43">
              <w:t>tehnologice</w:t>
            </w:r>
            <w:proofErr w:type="spellEnd"/>
          </w:p>
        </w:tc>
        <w:tc>
          <w:tcPr>
            <w:tcW w:w="1109" w:type="dxa"/>
          </w:tcPr>
          <w:p w:rsidR="009734B6" w:rsidRPr="00834D43" w:rsidRDefault="009734B6" w:rsidP="00904EEB">
            <w:pPr>
              <w:jc w:val="center"/>
            </w:pPr>
            <w:r w:rsidRPr="00834D43">
              <w:t>2009</w:t>
            </w:r>
          </w:p>
        </w:tc>
        <w:tc>
          <w:tcPr>
            <w:tcW w:w="1321" w:type="dxa"/>
          </w:tcPr>
          <w:p w:rsidR="009734B6" w:rsidRPr="00834D43" w:rsidRDefault="009734B6" w:rsidP="00904EEB">
            <w:pPr>
              <w:jc w:val="center"/>
            </w:pPr>
            <w:r w:rsidRPr="00834D43">
              <w:t>21058,77</w:t>
            </w:r>
          </w:p>
        </w:tc>
        <w:tc>
          <w:tcPr>
            <w:tcW w:w="1620" w:type="dxa"/>
          </w:tcPr>
          <w:p w:rsidR="009734B6" w:rsidRPr="00834D43" w:rsidRDefault="009734B6" w:rsidP="00904EEB">
            <w:pPr>
              <w:jc w:val="center"/>
            </w:pPr>
            <w:proofErr w:type="spellStart"/>
            <w:r w:rsidRPr="00834D43">
              <w:t>Proprietatea</w:t>
            </w:r>
            <w:proofErr w:type="spellEnd"/>
            <w:r w:rsidRPr="00834D43">
              <w:t xml:space="preserve"> </w:t>
            </w:r>
            <w:proofErr w:type="spellStart"/>
            <w:r w:rsidRPr="00834D43">
              <w:t>Comunei</w:t>
            </w:r>
            <w:proofErr w:type="spellEnd"/>
            <w:r w:rsidRPr="00834D43">
              <w:t xml:space="preserve"> </w:t>
            </w:r>
            <w:proofErr w:type="spellStart"/>
            <w:r w:rsidRPr="00834D43">
              <w:t>Acățari</w:t>
            </w:r>
            <w:proofErr w:type="spellEnd"/>
          </w:p>
        </w:tc>
      </w:tr>
    </w:tbl>
    <w:p w:rsidR="009734B6" w:rsidRPr="00411F71" w:rsidRDefault="009734B6">
      <w:pPr>
        <w:rPr>
          <w:rFonts w:ascii="Times New Roman" w:hAnsi="Times New Roman"/>
          <w:sz w:val="24"/>
          <w:szCs w:val="24"/>
        </w:rPr>
      </w:pPr>
    </w:p>
    <w:sectPr w:rsidR="009734B6" w:rsidRPr="00411F71" w:rsidSect="003E30D2">
      <w:pgSz w:w="12240" w:h="15840"/>
      <w:pgMar w:top="18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00CF5"/>
    <w:multiLevelType w:val="hybridMultilevel"/>
    <w:tmpl w:val="E4EA75CA"/>
    <w:lvl w:ilvl="0" w:tplc="43CC496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0D3363"/>
    <w:multiLevelType w:val="hybridMultilevel"/>
    <w:tmpl w:val="5BE6E540"/>
    <w:lvl w:ilvl="0" w:tplc="C896CF32">
      <w:start w:val="1"/>
      <w:numFmt w:val="low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611C8"/>
    <w:rsid w:val="001A734C"/>
    <w:rsid w:val="002B0749"/>
    <w:rsid w:val="003424DE"/>
    <w:rsid w:val="00353C43"/>
    <w:rsid w:val="003E30D2"/>
    <w:rsid w:val="00411F71"/>
    <w:rsid w:val="00504B62"/>
    <w:rsid w:val="005611C8"/>
    <w:rsid w:val="00626131"/>
    <w:rsid w:val="009734B6"/>
    <w:rsid w:val="00F45DA5"/>
    <w:rsid w:val="00FA2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E1D57-6AFF-4024-A74B-AC6C885C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1C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11F71"/>
    <w:pPr>
      <w:keepNext/>
      <w:spacing w:after="0" w:line="240" w:lineRule="auto"/>
      <w:jc w:val="both"/>
      <w:outlineLvl w:val="0"/>
    </w:pPr>
    <w:rPr>
      <w:rFonts w:ascii="Times New Roman" w:hAnsi="Times New Roman"/>
      <w:b/>
      <w:sz w:val="24"/>
      <w:szCs w:val="20"/>
      <w:lang w:val="ro-RO"/>
    </w:rPr>
  </w:style>
  <w:style w:type="paragraph" w:styleId="Heading2">
    <w:name w:val="heading 2"/>
    <w:basedOn w:val="Normal"/>
    <w:next w:val="Normal"/>
    <w:link w:val="Heading2Char"/>
    <w:unhideWhenUsed/>
    <w:qFormat/>
    <w:rsid w:val="00411F71"/>
    <w:pPr>
      <w:keepNext/>
      <w:spacing w:after="0" w:line="240" w:lineRule="auto"/>
      <w:outlineLvl w:val="1"/>
    </w:pPr>
    <w:rPr>
      <w:rFonts w:ascii="Arial" w:hAnsi="Arial"/>
      <w:sz w:val="24"/>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1C8"/>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rsid w:val="00411F71"/>
    <w:rPr>
      <w:rFonts w:ascii="Times New Roman" w:eastAsia="Calibri" w:hAnsi="Times New Roman" w:cs="Times New Roman"/>
      <w:b/>
      <w:sz w:val="24"/>
      <w:szCs w:val="20"/>
      <w:lang w:val="ro-RO"/>
    </w:rPr>
  </w:style>
  <w:style w:type="character" w:customStyle="1" w:styleId="Heading2Char">
    <w:name w:val="Heading 2 Char"/>
    <w:basedOn w:val="DefaultParagraphFont"/>
    <w:link w:val="Heading2"/>
    <w:rsid w:val="00411F71"/>
    <w:rPr>
      <w:rFonts w:ascii="Arial" w:eastAsia="Calibri" w:hAnsi="Arial" w:cs="Times New Roman"/>
      <w:sz w:val="24"/>
      <w:szCs w:val="20"/>
      <w:u w:val="single"/>
      <w:lang w:val="ro-RO"/>
    </w:rPr>
  </w:style>
  <w:style w:type="paragraph" w:styleId="ListParagraph">
    <w:name w:val="List Paragraph"/>
    <w:basedOn w:val="Normal"/>
    <w:uiPriority w:val="34"/>
    <w:qFormat/>
    <w:rsid w:val="00411F71"/>
    <w:pPr>
      <w:spacing w:after="60"/>
      <w:ind w:left="720"/>
      <w:contextualSpacing/>
      <w:jc w:val="both"/>
    </w:pPr>
    <w:rPr>
      <w:rFonts w:ascii="Times New Roman" w:hAnsi="Times New Roman"/>
      <w:szCs w:val="24"/>
    </w:rPr>
  </w:style>
  <w:style w:type="character" w:styleId="Hyperlink">
    <w:name w:val="Hyperlink"/>
    <w:basedOn w:val="DefaultParagraphFont"/>
    <w:semiHidden/>
    <w:unhideWhenUsed/>
    <w:rsid w:val="00411F71"/>
    <w:rPr>
      <w:rFonts w:ascii="Times New Roman" w:hAnsi="Times New Roman" w:cs="Times New Roman" w:hint="default"/>
      <w:color w:val="0000FF"/>
      <w:u w:val="single"/>
    </w:rPr>
  </w:style>
  <w:style w:type="table" w:styleId="TableGrid">
    <w:name w:val="Table Grid"/>
    <w:basedOn w:val="TableNormal"/>
    <w:uiPriority w:val="59"/>
    <w:rsid w:val="00353C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10</cp:revision>
  <dcterms:created xsi:type="dcterms:W3CDTF">2019-05-07T11:01:00Z</dcterms:created>
  <dcterms:modified xsi:type="dcterms:W3CDTF">2019-05-08T07:13:00Z</dcterms:modified>
</cp:coreProperties>
</file>