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A0FB" w14:textId="11067DDA" w:rsidR="00C17F60" w:rsidRDefault="00CD4E3B" w:rsidP="00CD4E3B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</w:p>
    <w:p w14:paraId="51F66CE5" w14:textId="10FD7854" w:rsidR="00CD4E3B" w:rsidRDefault="00CD4E3B" w:rsidP="00CD4E3B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</w:t>
      </w:r>
    </w:p>
    <w:p w14:paraId="18F11B51" w14:textId="5A3FC3FF" w:rsidR="00CD4E3B" w:rsidRDefault="00C17F60" w:rsidP="00CD4E3B">
      <w:pPr>
        <w:rPr>
          <w:lang w:val="ro-RO"/>
        </w:rPr>
      </w:pPr>
      <w:r>
        <w:rPr>
          <w:lang w:val="ro-RO"/>
        </w:rPr>
        <w:t>COMUNA ACĂȚARI</w:t>
      </w:r>
    </w:p>
    <w:p w14:paraId="7E1B7917" w14:textId="179E26C0" w:rsidR="00C17F60" w:rsidRDefault="00C17F60" w:rsidP="00CD4E3B">
      <w:pPr>
        <w:rPr>
          <w:lang w:val="ro-RO"/>
        </w:rPr>
      </w:pPr>
      <w:r>
        <w:rPr>
          <w:lang w:val="ro-RO"/>
        </w:rPr>
        <w:t>CONSILIUL LOCAL</w:t>
      </w:r>
    </w:p>
    <w:p w14:paraId="74B1A407" w14:textId="77777777" w:rsidR="00CD4E3B" w:rsidRDefault="00CD4E3B" w:rsidP="00CD4E3B">
      <w:pPr>
        <w:rPr>
          <w:lang w:val="ro-RO"/>
        </w:rPr>
      </w:pPr>
    </w:p>
    <w:p w14:paraId="5DEE83D2" w14:textId="27E26D57" w:rsidR="00CD4E3B" w:rsidRDefault="00CD4E3B" w:rsidP="00CD4E3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17F6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C17F60">
        <w:rPr>
          <w:b/>
          <w:bCs/>
          <w:sz w:val="28"/>
          <w:u w:val="single"/>
          <w:lang w:val="ro-RO"/>
        </w:rPr>
        <w:t xml:space="preserve">  A NR.27</w:t>
      </w:r>
    </w:p>
    <w:p w14:paraId="17756A3D" w14:textId="0A3BB78A" w:rsidR="00C17F60" w:rsidRDefault="00C17F60" w:rsidP="00CD4E3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30 aprilie 2024</w:t>
      </w:r>
    </w:p>
    <w:p w14:paraId="2244030E" w14:textId="77777777" w:rsidR="00CD4E3B" w:rsidRDefault="00CD4E3B" w:rsidP="00CD4E3B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2024</w:t>
      </w:r>
    </w:p>
    <w:p w14:paraId="2635FBEA" w14:textId="77777777" w:rsidR="00CD4E3B" w:rsidRDefault="00CD4E3B" w:rsidP="00CD4E3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000E12F5" w14:textId="3654E92B" w:rsidR="00CD4E3B" w:rsidRDefault="00CD4E3B" w:rsidP="00CD4E3B">
      <w:pPr>
        <w:pStyle w:val="Default"/>
        <w:ind w:left="567" w:right="501"/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="00C17F60">
        <w:rPr>
          <w:sz w:val="28"/>
          <w:szCs w:val="28"/>
          <w:lang w:val="ro-RO"/>
        </w:rPr>
        <w:t>Comsiliul local al comunei Acățari</w:t>
      </w:r>
      <w:r>
        <w:rPr>
          <w:sz w:val="26"/>
          <w:szCs w:val="26"/>
          <w:lang w:val="ro-RO"/>
        </w:rPr>
        <w:t>,</w:t>
      </w:r>
    </w:p>
    <w:p w14:paraId="36F9F767" w14:textId="7B561271" w:rsidR="00CD4E3B" w:rsidRDefault="0020496B" w:rsidP="0020496B">
      <w:pPr>
        <w:pStyle w:val="NoSpacing"/>
        <w:ind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V</w:t>
      </w:r>
      <w:r w:rsidR="00CD4E3B">
        <w:rPr>
          <w:sz w:val="26"/>
          <w:szCs w:val="26"/>
        </w:rPr>
        <w:t>ăzând  referatul de aprobare  a Primarului comunei Acățari nr. 2790/2024, și raportul  compartimentului de resort  nr. 2796/2024,</w:t>
      </w:r>
    </w:p>
    <w:p w14:paraId="2E94FF51" w14:textId="77777777" w:rsidR="00CD4E3B" w:rsidRDefault="00CD4E3B" w:rsidP="00CD4E3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vedere:</w:t>
      </w:r>
    </w:p>
    <w:p w14:paraId="25137FD3" w14:textId="77777777" w:rsidR="00CD4E3B" w:rsidRDefault="00CD4E3B" w:rsidP="0020496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Hotărârea nr.  17 din 09 februarie 2024 privind aprobarea bugetului de venituri și cheltuieli pentru anul 2024</w:t>
      </w:r>
    </w:p>
    <w:p w14:paraId="781B7A5F" w14:textId="77777777" w:rsidR="00CD4E3B" w:rsidRDefault="00CD4E3B" w:rsidP="0020496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art. 155, alin.(4), lit "b"  precum și art.128, alin.(4) litera "a" din OUG nr.57/2019, privind codul administrativ, cu modificările și completările ulterioarte,</w:t>
      </w:r>
    </w:p>
    <w:p w14:paraId="51327B9B" w14:textId="77777777" w:rsidR="00CD4E3B" w:rsidRDefault="00CD4E3B" w:rsidP="0020496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art.16 și art.19 din Legea nr.273/2006, privind finanțele publice locale,</w:t>
      </w:r>
    </w:p>
    <w:p w14:paraId="18BCD522" w14:textId="38202F69" w:rsidR="00CD4E3B" w:rsidRDefault="00CD4E3B" w:rsidP="0020496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Legii nr. 421/2023 privind bugetul de stat pe anul 2024,</w:t>
      </w:r>
    </w:p>
    <w:p w14:paraId="1F493B71" w14:textId="77777777" w:rsidR="00CD4E3B" w:rsidRDefault="00CD4E3B" w:rsidP="0020496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-Hotărârea Guvernului nr. 177/2024 privind repartizarea pe unități/subdiviziuni administrativ-teritoriale și pe unități de învățământ preuniversitar de stat a sumei, prevăzută în bugetul de stat pe anul 2024, pentru finanțarea Programului național „Masă sănătoasă”</w:t>
      </w:r>
    </w:p>
    <w:p w14:paraId="577A1978" w14:textId="77777777" w:rsidR="00CD4E3B" w:rsidRDefault="00CD4E3B" w:rsidP="0020496B">
      <w:pPr>
        <w:pStyle w:val="BodyTextIndent"/>
        <w:ind w:right="-23" w:firstLine="1275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14:paraId="022FEC03" w14:textId="558ECA3C" w:rsidR="00CD4E3B" w:rsidRDefault="00CD4E3B" w:rsidP="00CD4E3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temeiul art. 129 alin. (2) lit. „b”, alin. (4) lit. „a”, art. 136 alin. (8) și art. 196 alin. (1) lit. „a” din O.U.G. nr. 57/2019 ,privind Codul Administrativ  cu modificările și completările ulterioarte,</w:t>
      </w:r>
    </w:p>
    <w:p w14:paraId="037DD349" w14:textId="77777777" w:rsidR="00CD4E3B" w:rsidRDefault="00CD4E3B" w:rsidP="00CD4E3B">
      <w:pPr>
        <w:ind w:firstLine="21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0D1F40BC" w14:textId="389F2E48" w:rsidR="00CD4E3B" w:rsidRDefault="00CD4E3B" w:rsidP="00CD4E3B">
      <w:pPr>
        <w:ind w:left="720"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20496B">
        <w:rPr>
          <w:sz w:val="26"/>
          <w:szCs w:val="26"/>
          <w:lang w:val="ro-RO"/>
        </w:rPr>
        <w:t xml:space="preserve">H o t ă r ă ș e </w:t>
      </w:r>
      <w:r>
        <w:rPr>
          <w:sz w:val="26"/>
          <w:szCs w:val="26"/>
          <w:lang w:val="ro-RO"/>
        </w:rPr>
        <w:t xml:space="preserve"> :</w:t>
      </w:r>
    </w:p>
    <w:p w14:paraId="03033306" w14:textId="77777777" w:rsidR="00CD4E3B" w:rsidRDefault="00CD4E3B" w:rsidP="00CD4E3B">
      <w:pPr>
        <w:jc w:val="both"/>
        <w:rPr>
          <w:sz w:val="26"/>
          <w:szCs w:val="26"/>
          <w:lang w:val="ro-RO"/>
        </w:rPr>
      </w:pPr>
    </w:p>
    <w:p w14:paraId="2D25EB82" w14:textId="092DA3BF" w:rsidR="0020496B" w:rsidRDefault="00CD4E3B" w:rsidP="00CD4E3B">
      <w:pPr>
        <w:pStyle w:val="BodyTex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Art.1.Se aprobă rectificare Bugetul de venituri şi cheltuieli pentru anul 2024, conform anexei, care face parte integrantă din prezenta  </w:t>
      </w:r>
      <w:r w:rsidR="0020496B">
        <w:rPr>
          <w:sz w:val="26"/>
          <w:szCs w:val="26"/>
        </w:rPr>
        <w:t>hotărâre,</w:t>
      </w:r>
      <w:r>
        <w:rPr>
          <w:sz w:val="26"/>
          <w:szCs w:val="26"/>
        </w:rPr>
        <w:t xml:space="preserve">  cu următorii indicatori principali:</w:t>
      </w:r>
      <w:r>
        <w:rPr>
          <w:sz w:val="26"/>
          <w:szCs w:val="26"/>
        </w:rPr>
        <w:tab/>
      </w:r>
    </w:p>
    <w:p w14:paraId="4620AA8D" w14:textId="77777777" w:rsidR="00DF5733" w:rsidRDefault="00DF5733" w:rsidP="00CD4E3B">
      <w:pPr>
        <w:pStyle w:val="BodyText"/>
        <w:ind w:right="-23"/>
        <w:rPr>
          <w:sz w:val="26"/>
          <w:szCs w:val="26"/>
        </w:rPr>
      </w:pPr>
    </w:p>
    <w:p w14:paraId="0330133E" w14:textId="77777777" w:rsidR="00DF5733" w:rsidRDefault="00DF5733" w:rsidP="00CD4E3B">
      <w:pPr>
        <w:pStyle w:val="BodyText"/>
        <w:ind w:right="-23"/>
        <w:rPr>
          <w:sz w:val="26"/>
          <w:szCs w:val="26"/>
        </w:rPr>
      </w:pPr>
    </w:p>
    <w:p w14:paraId="2CC92362" w14:textId="226C3B26" w:rsidR="00CD4E3B" w:rsidRDefault="00CD4E3B" w:rsidP="00CD4E3B">
      <w:pPr>
        <w:pStyle w:val="BodyText"/>
        <w:ind w:right="-2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t xml:space="preserve">                    Lei</w:t>
      </w:r>
    </w:p>
    <w:tbl>
      <w:tblPr>
        <w:tblW w:w="111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5893"/>
        <w:gridCol w:w="1127"/>
        <w:gridCol w:w="1360"/>
        <w:gridCol w:w="1094"/>
        <w:gridCol w:w="1078"/>
      </w:tblGrid>
      <w:tr w:rsidR="00CD4E3B" w14:paraId="19C31AF7" w14:textId="77777777" w:rsidTr="00CD4E3B">
        <w:trPr>
          <w:trHeight w:val="8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2E00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bookmarkStart w:id="0" w:name="_Hlk158294237"/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Nr.</w:t>
            </w:r>
          </w:p>
          <w:p w14:paraId="4D749B91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Crt.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D881" w14:textId="77777777" w:rsidR="00CD4E3B" w:rsidRDefault="00CD4E3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83A3" w14:textId="77777777" w:rsidR="00CD4E3B" w:rsidRDefault="00CD4E3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Cod Ind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D597" w14:textId="77777777" w:rsidR="00CD4E3B" w:rsidRDefault="00CD4E3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Program 2024 rectificat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BF60" w14:textId="77777777" w:rsidR="00CD4E3B" w:rsidRDefault="00CD4E3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Influențe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7E39" w14:textId="77777777" w:rsidR="00CD4E3B" w:rsidRDefault="00CD4E3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Buget rectificat</w:t>
            </w:r>
          </w:p>
        </w:tc>
      </w:tr>
      <w:tr w:rsidR="00CD4E3B" w14:paraId="6CF83640" w14:textId="77777777" w:rsidTr="00CD4E3B">
        <w:trPr>
          <w:trHeight w:val="5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296E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478B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463C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421E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3.321.000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5F8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1FFE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3.321.000</w:t>
            </w:r>
          </w:p>
        </w:tc>
      </w:tr>
      <w:tr w:rsidR="00CD4E3B" w14:paraId="1CB0FF35" w14:textId="77777777" w:rsidTr="00CD4E3B">
        <w:trPr>
          <w:trHeight w:val="5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338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B83F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47AA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2B7B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2.090.000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F03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AD58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2.090.000</w:t>
            </w:r>
          </w:p>
        </w:tc>
      </w:tr>
      <w:tr w:rsidR="00CD4E3B" w14:paraId="60E1E5A5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600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F8B3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F245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3C06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1.056.000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8EDE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A893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1.056.000</w:t>
            </w:r>
          </w:p>
        </w:tc>
      </w:tr>
      <w:tr w:rsidR="00CD4E3B" w14:paraId="7D87C4EC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C767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99CD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3014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4A9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FE5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80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321.000</w:t>
            </w:r>
          </w:p>
        </w:tc>
      </w:tr>
      <w:tr w:rsidR="00CD4E3B" w14:paraId="49A168B4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81E7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519D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 xml:space="preserve">Sume defalcate din TVA, </w:t>
            </w:r>
          </w:p>
          <w:p w14:paraId="0C25AD95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F3CA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4AE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2.190.000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995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EA89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2.190.000</w:t>
            </w:r>
          </w:p>
        </w:tc>
      </w:tr>
      <w:tr w:rsidR="00CD4E3B" w14:paraId="6C146BF9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A08D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0EE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5B70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9A26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1.697.000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8211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8CFC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1.697.000</w:t>
            </w:r>
          </w:p>
        </w:tc>
      </w:tr>
      <w:tr w:rsidR="00CD4E3B" w14:paraId="62040945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13C9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E840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BE1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105E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19A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CEA2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CD4E3B" w14:paraId="06194D9A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95E6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lastRenderedPageBreak/>
              <w:t>5.3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7FB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0758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8FB6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63.000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23AA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15FC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63.000</w:t>
            </w:r>
          </w:p>
        </w:tc>
      </w:tr>
      <w:tr w:rsidR="00CD4E3B" w14:paraId="3630F7EB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B363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9769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64B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DA6E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8A9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EF45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430.000</w:t>
            </w:r>
          </w:p>
        </w:tc>
      </w:tr>
      <w:tr w:rsidR="00CD4E3B" w14:paraId="1E5E03BE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C1A6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B787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6EB1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3C11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1C1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D130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CD4E3B" w14:paraId="3621CD77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59AE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30E5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finanțarea programului Masă sănătoasă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7C03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491F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1.110.000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EF6D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CED0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1.110.000</w:t>
            </w:r>
          </w:p>
        </w:tc>
      </w:tr>
      <w:tr w:rsidR="00CD4E3B" w14:paraId="6D20F290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2825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EC14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B6E6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644D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A8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5C5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CD4E3B" w14:paraId="6819D925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608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936F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def. Din TVA ptr. Echilibrare Buget,</w:t>
            </w:r>
          </w:p>
          <w:p w14:paraId="14CEC21F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ECF6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8111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748.000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20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A84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748.000</w:t>
            </w:r>
          </w:p>
        </w:tc>
      </w:tr>
      <w:tr w:rsidR="00CD4E3B" w14:paraId="47711CB5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533B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E2C3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 xml:space="preserve">Subvenţii de la alte buget de stat </w:t>
            </w:r>
          </w:p>
          <w:p w14:paraId="2B6534FF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F287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4202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015B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20.962.000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18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2CB6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20.962.000</w:t>
            </w:r>
          </w:p>
        </w:tc>
      </w:tr>
      <w:tr w:rsidR="00CD4E3B" w14:paraId="43F4D4BC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166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8424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516A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420234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1E69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FE3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54B8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60.000</w:t>
            </w:r>
          </w:p>
        </w:tc>
      </w:tr>
      <w:tr w:rsidR="00CD4E3B" w14:paraId="03F6F873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0B7D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700F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B63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420241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69EF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464.000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CEEA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+48.000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BFB8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464.000</w:t>
            </w:r>
          </w:p>
        </w:tc>
      </w:tr>
      <w:tr w:rsidR="00CD4E3B" w14:paraId="322D4DF5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F7F8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B4AB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DA38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3E81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27D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1757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CD4E3B" w14:paraId="1A984DD8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725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5DC0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5DCD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24D26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12.522.000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62C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215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12.522.000</w:t>
            </w:r>
          </w:p>
        </w:tc>
      </w:tr>
      <w:tr w:rsidR="00CD4E3B" w14:paraId="770EF88F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0A45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D8BF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15DE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B081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6.091.000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09F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74E4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6.091.000</w:t>
            </w:r>
          </w:p>
        </w:tc>
      </w:tr>
      <w:tr w:rsidR="00CD4E3B" w14:paraId="46EB9FCD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8CD3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2C55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7CC4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3469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1.903.000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6561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0DC8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1.903.000</w:t>
            </w:r>
          </w:p>
        </w:tc>
      </w:tr>
      <w:tr w:rsidR="00CD4E3B" w14:paraId="705EEA94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55C3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EEF6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Subvenții de la alte administrații</w:t>
            </w:r>
          </w:p>
          <w:p w14:paraId="29381408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4761" w14:textId="77777777" w:rsidR="00CD4E3B" w:rsidRDefault="00CD4E3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4302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313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4181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DDFC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</w:tr>
      <w:tr w:rsidR="00CD4E3B" w14:paraId="51D263EC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2E66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B1A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5EA1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430234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2AF8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E6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8F2C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</w:tr>
      <w:tr w:rsidR="00CD4E3B" w14:paraId="2D1374A3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45E1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86DB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alocate din bugetul AFIR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494A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430231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6B89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D77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4EFF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24.000</w:t>
            </w:r>
          </w:p>
        </w:tc>
      </w:tr>
      <w:tr w:rsidR="00CD4E3B" w14:paraId="3AB9E608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6F8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41FF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primite în contul plăților edectuate în anul curent – FEADR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C24D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48020401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0F0B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124.000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144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075B" w14:textId="77777777" w:rsidR="00CD4E3B" w:rsidRDefault="00CD4E3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124.000</w:t>
            </w:r>
          </w:p>
        </w:tc>
      </w:tr>
      <w:tr w:rsidR="00CD4E3B" w14:paraId="54F57C08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8EAF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97E0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771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08B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31.096.000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0B39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67E5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32.206.000</w:t>
            </w:r>
          </w:p>
        </w:tc>
      </w:tr>
      <w:tr w:rsidR="00CD4E3B" w14:paraId="1AB549D7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0F74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B918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B365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1643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34.340.000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E9D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033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35.450.000</w:t>
            </w:r>
          </w:p>
        </w:tc>
      </w:tr>
      <w:tr w:rsidR="00CD4E3B" w14:paraId="41959DFC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8B42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27C2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33F1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5EC6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10.355.000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8A93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0F87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11.465.000</w:t>
            </w:r>
          </w:p>
        </w:tc>
      </w:tr>
      <w:tr w:rsidR="00CD4E3B" w14:paraId="02335544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B4A0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1D11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DED4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5A1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10.355.000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D2A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5AE2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11.465.000</w:t>
            </w:r>
          </w:p>
        </w:tc>
      </w:tr>
      <w:tr w:rsidR="00CD4E3B" w14:paraId="2B445BAF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B7EC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7E46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3457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ADE5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20.741.000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E2F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42AB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20.741.000</w:t>
            </w:r>
          </w:p>
        </w:tc>
      </w:tr>
      <w:tr w:rsidR="00CD4E3B" w14:paraId="6E2096DE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1FF0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3273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2DC9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40DA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23.985.000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3F3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596E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23.985.000</w:t>
            </w:r>
          </w:p>
        </w:tc>
      </w:tr>
      <w:tr w:rsidR="00CD4E3B" w14:paraId="17B770D4" w14:textId="77777777" w:rsidTr="00CD4E3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AE8B" w14:textId="77777777" w:rsidR="00CD4E3B" w:rsidRDefault="00CD4E3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F9EA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63BD" w14:textId="77777777" w:rsidR="00CD4E3B" w:rsidRDefault="00CD4E3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52C7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3.244.000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85B8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AD20" w14:textId="77777777" w:rsidR="00CD4E3B" w:rsidRDefault="00CD4E3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3.244.000</w:t>
            </w:r>
          </w:p>
        </w:tc>
      </w:tr>
    </w:tbl>
    <w:bookmarkEnd w:id="0"/>
    <w:p w14:paraId="6B911051" w14:textId="77777777" w:rsidR="00DF5733" w:rsidRDefault="00CD4E3B" w:rsidP="00CD4E3B">
      <w:pPr>
        <w:tabs>
          <w:tab w:val="left" w:pos="426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bookmarkStart w:id="1" w:name="_Hlk164847775"/>
    </w:p>
    <w:p w14:paraId="289F024F" w14:textId="77777777" w:rsidR="00DF5733" w:rsidRDefault="00DF5733" w:rsidP="00CD4E3B">
      <w:pPr>
        <w:tabs>
          <w:tab w:val="left" w:pos="426"/>
        </w:tabs>
        <w:jc w:val="both"/>
        <w:rPr>
          <w:sz w:val="20"/>
          <w:szCs w:val="20"/>
          <w:lang w:val="ro-RO"/>
        </w:rPr>
      </w:pPr>
    </w:p>
    <w:p w14:paraId="73704470" w14:textId="17087253" w:rsidR="00CD4E3B" w:rsidRDefault="00DF5733" w:rsidP="00CD4E3B">
      <w:pPr>
        <w:tabs>
          <w:tab w:val="left" w:pos="426"/>
        </w:tabs>
        <w:jc w:val="both"/>
        <w:rPr>
          <w:sz w:val="28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="00CD4E3B">
        <w:rPr>
          <w:sz w:val="28"/>
          <w:szCs w:val="20"/>
          <w:lang w:val="ro-RO"/>
        </w:rPr>
        <w:t>Se aprobă - Cheltuieli Secţiunii de Funcţionare   11.465.000 lei</w:t>
      </w:r>
    </w:p>
    <w:p w14:paraId="34FE6B35" w14:textId="77777777" w:rsidR="00CD4E3B" w:rsidRDefault="00CD4E3B" w:rsidP="00CD4E3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23.985.000 lei</w:t>
      </w:r>
    </w:p>
    <w:p w14:paraId="5F05DF62" w14:textId="77777777" w:rsidR="00DF5733" w:rsidRDefault="00DF5733" w:rsidP="00CD4E3B">
      <w:pPr>
        <w:ind w:firstLine="720"/>
        <w:jc w:val="both"/>
        <w:rPr>
          <w:sz w:val="28"/>
          <w:szCs w:val="20"/>
          <w:lang w:val="ro-RO"/>
        </w:rPr>
      </w:pPr>
    </w:p>
    <w:p w14:paraId="63517321" w14:textId="77777777" w:rsidR="00DF5733" w:rsidRDefault="00DF5733" w:rsidP="00CD4E3B">
      <w:pPr>
        <w:ind w:firstLine="720"/>
        <w:jc w:val="both"/>
        <w:rPr>
          <w:sz w:val="28"/>
          <w:szCs w:val="20"/>
          <w:lang w:val="ro-RO"/>
        </w:rPr>
      </w:pPr>
    </w:p>
    <w:p w14:paraId="1D30A5C7" w14:textId="77777777" w:rsidR="00DF5733" w:rsidRDefault="00DF5733" w:rsidP="00CD4E3B">
      <w:pPr>
        <w:ind w:firstLine="720"/>
        <w:jc w:val="both"/>
        <w:rPr>
          <w:sz w:val="28"/>
          <w:szCs w:val="20"/>
          <w:lang w:val="ro-RO"/>
        </w:rPr>
      </w:pPr>
    </w:p>
    <w:bookmarkEnd w:id="1"/>
    <w:p w14:paraId="1F63A719" w14:textId="77777777" w:rsidR="00CD4E3B" w:rsidRDefault="00CD4E3B" w:rsidP="00CD4E3B">
      <w:pPr>
        <w:ind w:firstLine="720"/>
        <w:jc w:val="both"/>
        <w:rPr>
          <w:sz w:val="28"/>
          <w:lang w:val="ro-RO"/>
        </w:rPr>
      </w:pPr>
    </w:p>
    <w:p w14:paraId="4D0E3190" w14:textId="3627445C" w:rsidR="00CD4E3B" w:rsidRDefault="00CD4E3B" w:rsidP="00CD4E3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biroul financiar contabil și resurse umane  vor duce la îndeplinire prevederile prezentului  </w:t>
      </w:r>
      <w:r w:rsidR="0020496B">
        <w:rPr>
          <w:sz w:val="28"/>
          <w:lang w:val="ro-RO"/>
        </w:rPr>
        <w:t>hotărâri.</w:t>
      </w:r>
    </w:p>
    <w:p w14:paraId="5D82B9CB" w14:textId="77777777" w:rsidR="00DF5733" w:rsidRDefault="00DF5733" w:rsidP="00CD4E3B">
      <w:pPr>
        <w:ind w:firstLine="720"/>
        <w:jc w:val="both"/>
        <w:rPr>
          <w:sz w:val="28"/>
          <w:lang w:val="ro-RO"/>
        </w:rPr>
      </w:pPr>
    </w:p>
    <w:p w14:paraId="5F9BACC3" w14:textId="77777777" w:rsidR="00DF5733" w:rsidRDefault="00DF5733" w:rsidP="00CD4E3B">
      <w:pPr>
        <w:ind w:firstLine="720"/>
        <w:jc w:val="both"/>
        <w:rPr>
          <w:sz w:val="28"/>
          <w:lang w:val="ro-RO"/>
        </w:rPr>
      </w:pPr>
    </w:p>
    <w:p w14:paraId="32D86FD4" w14:textId="77777777" w:rsidR="00DF5733" w:rsidRPr="00EC62BE" w:rsidRDefault="00DF5733" w:rsidP="00DF5733">
      <w:pPr>
        <w:pStyle w:val="NoSpacing"/>
        <w:ind w:firstLine="708"/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3446EE7C" w14:textId="77777777" w:rsidR="00DF5733" w:rsidRPr="00EC62BE" w:rsidRDefault="00DF5733" w:rsidP="00DF5733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 xml:space="preserve">            Veres Gaspar-Ervin</w:t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</w:p>
    <w:p w14:paraId="2037D60D" w14:textId="77777777" w:rsidR="00DF5733" w:rsidRPr="00EC62BE" w:rsidRDefault="00DF5733" w:rsidP="00DF5733">
      <w:pPr>
        <w:pStyle w:val="NoSpacing"/>
        <w:ind w:left="4956" w:firstLine="708"/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>Contrasemnează,</w:t>
      </w:r>
    </w:p>
    <w:p w14:paraId="191B83BF" w14:textId="2D946A9E" w:rsidR="00DF5733" w:rsidRPr="00EC62BE" w:rsidRDefault="00DF5733" w:rsidP="00DF5733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 w:rsidRPr="00EC62BE">
        <w:rPr>
          <w:rFonts w:ascii="Arial" w:hAnsi="Arial" w:cs="Arial"/>
          <w:sz w:val="28"/>
          <w:szCs w:val="28"/>
          <w:lang w:val="pt-BR"/>
        </w:rPr>
        <w:t>Secretar general,</w:t>
      </w:r>
    </w:p>
    <w:p w14:paraId="4F99F3C1" w14:textId="31CB0963" w:rsidR="00DF5733" w:rsidRPr="00EC62BE" w:rsidRDefault="00DF5733" w:rsidP="00DF5733">
      <w:pPr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           </w:t>
      </w:r>
      <w:r w:rsidRPr="00EC62BE">
        <w:rPr>
          <w:rFonts w:ascii="Arial" w:hAnsi="Arial" w:cs="Arial"/>
          <w:sz w:val="28"/>
          <w:szCs w:val="28"/>
          <w:lang w:val="pt-BR"/>
        </w:rPr>
        <w:t xml:space="preserve"> Jozsa Ferenc</w:t>
      </w:r>
    </w:p>
    <w:p w14:paraId="602903E2" w14:textId="77777777" w:rsidR="00DF5733" w:rsidRPr="00C85AF2" w:rsidRDefault="00DF5733" w:rsidP="00DF5733">
      <w:pPr>
        <w:rPr>
          <w:lang w:val="pt-BR"/>
        </w:rPr>
      </w:pPr>
    </w:p>
    <w:p w14:paraId="0B0C7DFD" w14:textId="77777777" w:rsidR="00DF5733" w:rsidRDefault="00DF5733" w:rsidP="00CD4E3B">
      <w:pPr>
        <w:ind w:firstLine="720"/>
        <w:jc w:val="both"/>
        <w:rPr>
          <w:sz w:val="28"/>
          <w:lang w:val="ro-RO"/>
        </w:rPr>
      </w:pPr>
    </w:p>
    <w:p w14:paraId="216C661B" w14:textId="77777777" w:rsidR="004F01DE" w:rsidRPr="00CD4E3B" w:rsidRDefault="004F01DE">
      <w:pPr>
        <w:rPr>
          <w:lang w:val="ro-RO"/>
        </w:rPr>
      </w:pPr>
    </w:p>
    <w:sectPr w:rsidR="004F01DE" w:rsidRPr="00CD4E3B" w:rsidSect="00935482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3B"/>
    <w:rsid w:val="0020496B"/>
    <w:rsid w:val="004F01DE"/>
    <w:rsid w:val="00935482"/>
    <w:rsid w:val="00C17F60"/>
    <w:rsid w:val="00CD4E3B"/>
    <w:rsid w:val="00D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873EB"/>
  <w15:chartTrackingRefBased/>
  <w15:docId w15:val="{26A0C846-A357-4B0F-9C97-5467884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D4E3B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E3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CD4E3B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D4E3B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CD4E3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4E3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D4E3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CD4E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CD4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dcterms:created xsi:type="dcterms:W3CDTF">2024-05-09T08:37:00Z</dcterms:created>
  <dcterms:modified xsi:type="dcterms:W3CDTF">2024-05-09T08:54:00Z</dcterms:modified>
</cp:coreProperties>
</file>