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A99D" w14:textId="13D8AB75" w:rsidR="00F47BD1" w:rsidRDefault="00000000">
      <w:pPr>
        <w:spacing w:line="276" w:lineRule="auto"/>
        <w:jc w:val="both"/>
        <w:rPr>
          <w:rFonts w:ascii="Calibri" w:eastAsia="Calibri" w:hAnsi="Calibri" w:cs="Calibri"/>
          <w:sz w:val="24"/>
          <w:szCs w:val="24"/>
        </w:rPr>
      </w:pPr>
      <w:r>
        <w:rPr>
          <w:rFonts w:ascii="Calibri" w:eastAsia="Calibri" w:hAnsi="Calibri" w:cs="Calibri"/>
        </w:rPr>
        <w:t xml:space="preserve">                                                                                                                                                </w:t>
      </w:r>
      <w:r>
        <w:rPr>
          <w:rFonts w:ascii="Calibri" w:eastAsia="Calibri" w:hAnsi="Calibri" w:cs="Calibri"/>
          <w:sz w:val="24"/>
          <w:szCs w:val="24"/>
        </w:rPr>
        <w:tab/>
      </w:r>
    </w:p>
    <w:p w14:paraId="173DD384" w14:textId="77777777" w:rsidR="00F47BD1" w:rsidRDefault="00F47BD1">
      <w:pPr>
        <w:spacing w:line="276" w:lineRule="auto"/>
        <w:jc w:val="center"/>
        <w:rPr>
          <w:rFonts w:ascii="Calibri" w:eastAsia="Calibri" w:hAnsi="Calibri" w:cs="Calibri"/>
          <w:b/>
          <w:i/>
          <w:sz w:val="18"/>
          <w:szCs w:val="18"/>
        </w:rPr>
      </w:pPr>
      <w:bookmarkStart w:id="0" w:name="_heading=h.gjdgxs" w:colFirst="0" w:colLast="0"/>
      <w:bookmarkEnd w:id="0"/>
    </w:p>
    <w:p w14:paraId="39E81C96" w14:textId="77777777" w:rsidR="00F47BD1" w:rsidRDefault="00000000">
      <w:pPr>
        <w:spacing w:line="276" w:lineRule="auto"/>
        <w:jc w:val="right"/>
        <w:rPr>
          <w:rFonts w:ascii="Calibri" w:eastAsia="Calibri" w:hAnsi="Calibri" w:cs="Calibri"/>
          <w:sz w:val="40"/>
          <w:szCs w:val="40"/>
          <w:u w:val="single"/>
        </w:rPr>
      </w:pPr>
      <w:r>
        <w:rPr>
          <w:rFonts w:ascii="Calibri" w:eastAsia="Calibri" w:hAnsi="Calibri" w:cs="Calibri"/>
          <w:sz w:val="24"/>
          <w:szCs w:val="24"/>
        </w:rPr>
        <w:t xml:space="preserve"> </w:t>
      </w:r>
    </w:p>
    <w:p w14:paraId="189D71B9" w14:textId="77777777" w:rsidR="00F47BD1" w:rsidRDefault="00F47BD1">
      <w:pPr>
        <w:spacing w:line="276" w:lineRule="auto"/>
        <w:ind w:left="2160" w:hanging="2160"/>
        <w:jc w:val="both"/>
        <w:rPr>
          <w:rFonts w:ascii="Calibri" w:eastAsia="Calibri" w:hAnsi="Calibri" w:cs="Calibri"/>
          <w:sz w:val="28"/>
          <w:szCs w:val="28"/>
        </w:rPr>
      </w:pPr>
    </w:p>
    <w:p w14:paraId="6B2087C4" w14:textId="77777777" w:rsidR="00F47BD1" w:rsidRDefault="00000000">
      <w:pPr>
        <w:spacing w:line="276" w:lineRule="auto"/>
        <w:ind w:left="2160" w:firstLine="720"/>
        <w:jc w:val="both"/>
        <w:rPr>
          <w:rFonts w:ascii="Calibri" w:eastAsia="Calibri" w:hAnsi="Calibri" w:cs="Calibri"/>
          <w:sz w:val="28"/>
          <w:szCs w:val="28"/>
        </w:rPr>
      </w:pPr>
      <w:r>
        <w:rPr>
          <w:rFonts w:ascii="Calibri" w:eastAsia="Calibri" w:hAnsi="Calibri" w:cs="Calibri"/>
          <w:sz w:val="28"/>
          <w:szCs w:val="28"/>
        </w:rPr>
        <w:t xml:space="preserve">                                                                     Comunicat de presă</w:t>
      </w:r>
    </w:p>
    <w:p w14:paraId="5A0567EE" w14:textId="77777777" w:rsidR="00F47BD1" w:rsidRDefault="00F47BD1">
      <w:pPr>
        <w:spacing w:line="276" w:lineRule="auto"/>
        <w:jc w:val="center"/>
        <w:rPr>
          <w:rFonts w:ascii="Calibri" w:eastAsia="Calibri" w:hAnsi="Calibri" w:cs="Calibri"/>
          <w:b/>
          <w:sz w:val="32"/>
          <w:szCs w:val="32"/>
        </w:rPr>
      </w:pPr>
    </w:p>
    <w:p w14:paraId="1C710DE0" w14:textId="77777777" w:rsidR="00F47BD1" w:rsidRDefault="00000000">
      <w:pPr>
        <w:spacing w:line="276" w:lineRule="auto"/>
        <w:jc w:val="center"/>
        <w:rPr>
          <w:rFonts w:ascii="Calibri" w:eastAsia="Calibri" w:hAnsi="Calibri" w:cs="Calibri"/>
          <w:b/>
          <w:sz w:val="32"/>
          <w:szCs w:val="32"/>
        </w:rPr>
      </w:pPr>
      <w:r>
        <w:rPr>
          <w:rFonts w:ascii="Calibri" w:eastAsia="Calibri" w:hAnsi="Calibri" w:cs="Calibri"/>
          <w:b/>
          <w:sz w:val="32"/>
          <w:szCs w:val="32"/>
        </w:rPr>
        <w:t>Colectarea separată a deșeurilor, obligație legală</w:t>
      </w:r>
    </w:p>
    <w:p w14:paraId="382DF9E1" w14:textId="77777777" w:rsidR="00F47BD1" w:rsidRDefault="00F47BD1">
      <w:pPr>
        <w:spacing w:line="276" w:lineRule="auto"/>
        <w:jc w:val="center"/>
        <w:rPr>
          <w:rFonts w:ascii="Calibri" w:eastAsia="Calibri" w:hAnsi="Calibri" w:cs="Calibri"/>
          <w:b/>
          <w:sz w:val="22"/>
          <w:szCs w:val="22"/>
        </w:rPr>
      </w:pPr>
    </w:p>
    <w:p w14:paraId="56D80CB8" w14:textId="77777777" w:rsidR="00F47BD1" w:rsidRDefault="00000000">
      <w:pPr>
        <w:jc w:val="both"/>
        <w:rPr>
          <w:rFonts w:ascii="Calibri" w:eastAsia="Calibri" w:hAnsi="Calibri" w:cs="Calibri"/>
          <w:sz w:val="22"/>
          <w:szCs w:val="22"/>
        </w:rPr>
      </w:pPr>
      <w:r>
        <w:rPr>
          <w:rFonts w:ascii="Calibri" w:eastAsia="Calibri" w:hAnsi="Calibri" w:cs="Calibri"/>
          <w:i/>
          <w:sz w:val="22"/>
          <w:szCs w:val="22"/>
        </w:rPr>
        <w:t>Compania RETIM în parteneriat cu Asociația de Dezvoltare Intercomunitară Deșeuri Timiș și toate primăriile asociate continuă campania de informare-conștientizare  “</w:t>
      </w:r>
      <w:r>
        <w:t xml:space="preserve"> </w:t>
      </w:r>
      <w:r>
        <w:rPr>
          <w:rFonts w:ascii="Calibri" w:eastAsia="Calibri" w:hAnsi="Calibri" w:cs="Calibri"/>
          <w:i/>
          <w:sz w:val="22"/>
          <w:szCs w:val="22"/>
        </w:rPr>
        <w:t xml:space="preserve">Colectarea separată a deșeurilor, obligație legală”. </w:t>
      </w:r>
    </w:p>
    <w:p w14:paraId="396CE2D5" w14:textId="77777777" w:rsidR="00F47BD1" w:rsidRDefault="00F47BD1">
      <w:pPr>
        <w:rPr>
          <w:rFonts w:ascii="Calibri" w:eastAsia="Calibri" w:hAnsi="Calibri" w:cs="Calibri"/>
          <w:sz w:val="22"/>
          <w:szCs w:val="22"/>
        </w:rPr>
      </w:pPr>
    </w:p>
    <w:p w14:paraId="2146E61D" w14:textId="77777777" w:rsidR="00F47BD1" w:rsidRDefault="00000000">
      <w:pPr>
        <w:jc w:val="both"/>
        <w:rPr>
          <w:rFonts w:ascii="Calibri" w:eastAsia="Calibri" w:hAnsi="Calibri" w:cs="Calibri"/>
          <w:sz w:val="22"/>
          <w:szCs w:val="22"/>
        </w:rPr>
      </w:pPr>
      <w:r>
        <w:rPr>
          <w:rFonts w:ascii="Calibri" w:eastAsia="Calibri" w:hAnsi="Calibri" w:cs="Calibri"/>
          <w:sz w:val="22"/>
          <w:szCs w:val="22"/>
        </w:rPr>
        <w:t>Prin această campanie ne dorim ca toți cetățenii să înțeleagă că au o responsabilitate și o obligație legală față de modul cum colectează deșeurile. Doar colectarea separată ne dă posibilitatea creșterii cantității de deșeuri reciclate și implicit a reducerii cantității de deșeuri depozitate.</w:t>
      </w:r>
    </w:p>
    <w:p w14:paraId="37F6AD1E" w14:textId="77777777" w:rsidR="00F47BD1" w:rsidRDefault="00F47BD1">
      <w:pPr>
        <w:jc w:val="both"/>
        <w:rPr>
          <w:rFonts w:ascii="Calibri" w:eastAsia="Calibri" w:hAnsi="Calibri" w:cs="Calibri"/>
          <w:sz w:val="22"/>
          <w:szCs w:val="22"/>
        </w:rPr>
      </w:pPr>
    </w:p>
    <w:p w14:paraId="0D5C35C9" w14:textId="77777777" w:rsidR="00F47BD1" w:rsidRDefault="00000000">
      <w:pPr>
        <w:rPr>
          <w:rFonts w:ascii="Calibri" w:eastAsia="Calibri" w:hAnsi="Calibri" w:cs="Calibri"/>
          <w:sz w:val="22"/>
          <w:szCs w:val="22"/>
        </w:rPr>
      </w:pPr>
      <w:r>
        <w:rPr>
          <w:rFonts w:ascii="Calibri" w:eastAsia="Calibri" w:hAnsi="Calibri" w:cs="Calibri"/>
          <w:sz w:val="22"/>
          <w:szCs w:val="22"/>
        </w:rPr>
        <w:t xml:space="preserve">În momentul de față din  miile de tone de deșeuri care sunt colectate lunar de către RETIM în zonele de operare din județul Timiș, doar o mică parte pot fi reciclate. Din neglijență sau nepăsare, deșeurile sunt aruncate amestecate în containere sau la întamplare, iar această situație face imposibilă sortarea și reciclarea.  </w:t>
      </w:r>
    </w:p>
    <w:p w14:paraId="25882A5A" w14:textId="77777777" w:rsidR="00F47BD1" w:rsidRDefault="00F47BD1">
      <w:pPr>
        <w:rPr>
          <w:rFonts w:ascii="Calibri" w:eastAsia="Calibri" w:hAnsi="Calibri" w:cs="Calibri"/>
          <w:sz w:val="22"/>
          <w:szCs w:val="22"/>
          <w:u w:val="single"/>
        </w:rPr>
      </w:pPr>
    </w:p>
    <w:p w14:paraId="73CD795D" w14:textId="77777777" w:rsidR="00F47BD1" w:rsidRDefault="00000000">
      <w:pPr>
        <w:rPr>
          <w:rFonts w:ascii="Calibri" w:eastAsia="Calibri" w:hAnsi="Calibri" w:cs="Calibri"/>
          <w:sz w:val="22"/>
          <w:szCs w:val="22"/>
          <w:u w:val="single"/>
        </w:rPr>
      </w:pPr>
      <w:r>
        <w:rPr>
          <w:rFonts w:ascii="Calibri" w:eastAsia="Calibri" w:hAnsi="Calibri" w:cs="Calibri"/>
          <w:sz w:val="22"/>
          <w:szCs w:val="22"/>
          <w:u w:val="single"/>
        </w:rPr>
        <w:t>Infrastructură disponibilă</w:t>
      </w:r>
    </w:p>
    <w:p w14:paraId="2CB5C73E" w14:textId="77777777" w:rsidR="00F47BD1" w:rsidRDefault="00F47BD1">
      <w:pPr>
        <w:rPr>
          <w:rFonts w:ascii="Calibri" w:eastAsia="Calibri" w:hAnsi="Calibri" w:cs="Calibri"/>
          <w:sz w:val="22"/>
          <w:szCs w:val="22"/>
          <w:u w:val="single"/>
        </w:rPr>
      </w:pPr>
    </w:p>
    <w:p w14:paraId="54A96313" w14:textId="77777777" w:rsidR="00F47BD1" w:rsidRDefault="00000000">
      <w:pPr>
        <w:rPr>
          <w:rFonts w:ascii="Calibri" w:eastAsia="Calibri" w:hAnsi="Calibri" w:cs="Calibri"/>
          <w:sz w:val="22"/>
          <w:szCs w:val="22"/>
        </w:rPr>
      </w:pPr>
      <w:r>
        <w:rPr>
          <w:rFonts w:ascii="Calibri" w:eastAsia="Calibri" w:hAnsi="Calibri" w:cs="Calibri"/>
          <w:sz w:val="22"/>
          <w:szCs w:val="22"/>
        </w:rPr>
        <w:t xml:space="preserve">În localitățile din județul Timiș există un sistem de colectare a deșeurilor municipale compus din pubele și containere separate pentru diferite categorii:  recipiente galbene/saci galbeni, clopote verzi, compostoare (doar in mediul rural), precum și recipiente negre. Acestea sunt puse la dispoziția generatorilor de deșeuri fie la gospodăriile individuale sau sedii de firmă, fie în spațiile comune de la blocuri. </w:t>
      </w:r>
    </w:p>
    <w:p w14:paraId="014AA9AC" w14:textId="77777777" w:rsidR="00F47BD1" w:rsidRDefault="00F47BD1">
      <w:pPr>
        <w:rPr>
          <w:rFonts w:ascii="Calibri" w:eastAsia="Calibri" w:hAnsi="Calibri" w:cs="Calibri"/>
          <w:sz w:val="22"/>
          <w:szCs w:val="22"/>
        </w:rPr>
      </w:pPr>
    </w:p>
    <w:p w14:paraId="285BCFD4" w14:textId="77777777" w:rsidR="00F47BD1" w:rsidRDefault="00000000">
      <w:pPr>
        <w:rPr>
          <w:rFonts w:ascii="Calibri" w:eastAsia="Calibri" w:hAnsi="Calibri" w:cs="Calibri"/>
          <w:sz w:val="22"/>
          <w:szCs w:val="22"/>
        </w:rPr>
      </w:pPr>
      <w:r>
        <w:rPr>
          <w:rFonts w:ascii="Calibri" w:eastAsia="Calibri" w:hAnsi="Calibri" w:cs="Calibri"/>
          <w:noProof/>
          <w:sz w:val="22"/>
          <w:szCs w:val="22"/>
        </w:rPr>
        <w:drawing>
          <wp:inline distT="0" distB="0" distL="0" distR="0" wp14:anchorId="4C0C234D" wp14:editId="08B311AD">
            <wp:extent cx="734023" cy="696844"/>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4023" cy="696844"/>
                    </a:xfrm>
                    <a:prstGeom prst="rect">
                      <a:avLst/>
                    </a:prstGeom>
                    <a:ln/>
                  </pic:spPr>
                </pic:pic>
              </a:graphicData>
            </a:graphic>
          </wp:inline>
        </w:drawing>
      </w:r>
      <w:r>
        <w:rPr>
          <w:rFonts w:ascii="Calibri" w:eastAsia="Calibri" w:hAnsi="Calibri" w:cs="Calibri"/>
          <w:noProof/>
          <w:sz w:val="22"/>
          <w:szCs w:val="22"/>
        </w:rPr>
        <w:drawing>
          <wp:inline distT="0" distB="0" distL="0" distR="0" wp14:anchorId="58B9BF03" wp14:editId="68E1B386">
            <wp:extent cx="580808" cy="636954"/>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80808" cy="636954"/>
                    </a:xfrm>
                    <a:prstGeom prst="rect">
                      <a:avLst/>
                    </a:prstGeom>
                    <a:ln/>
                  </pic:spPr>
                </pic:pic>
              </a:graphicData>
            </a:graphic>
          </wp:inline>
        </w:drawing>
      </w:r>
      <w:r>
        <w:rPr>
          <w:rFonts w:ascii="Calibri" w:eastAsia="Calibri" w:hAnsi="Calibri" w:cs="Calibri"/>
          <w:noProof/>
          <w:sz w:val="22"/>
          <w:szCs w:val="22"/>
        </w:rPr>
        <w:drawing>
          <wp:inline distT="0" distB="0" distL="0" distR="0" wp14:anchorId="35B108ED" wp14:editId="63B03F7E">
            <wp:extent cx="1313921" cy="870316"/>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13921" cy="870316"/>
                    </a:xfrm>
                    <a:prstGeom prst="rect">
                      <a:avLst/>
                    </a:prstGeom>
                    <a:ln/>
                  </pic:spPr>
                </pic:pic>
              </a:graphicData>
            </a:graphic>
          </wp:inline>
        </w:drawing>
      </w:r>
      <w:r>
        <w:rPr>
          <w:rFonts w:ascii="Calibri" w:eastAsia="Calibri" w:hAnsi="Calibri" w:cs="Calibri"/>
          <w:noProof/>
          <w:sz w:val="22"/>
          <w:szCs w:val="22"/>
        </w:rPr>
        <w:drawing>
          <wp:inline distT="0" distB="0" distL="0" distR="0" wp14:anchorId="7B80A4FA" wp14:editId="114613B8">
            <wp:extent cx="748008" cy="743807"/>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748008" cy="743807"/>
                    </a:xfrm>
                    <a:prstGeom prst="rect">
                      <a:avLst/>
                    </a:prstGeom>
                    <a:ln/>
                  </pic:spPr>
                </pic:pic>
              </a:graphicData>
            </a:graphic>
          </wp:inline>
        </w:drawing>
      </w:r>
    </w:p>
    <w:p w14:paraId="6540AF29" w14:textId="77777777" w:rsidR="00F47BD1" w:rsidRDefault="00F47BD1">
      <w:pPr>
        <w:rPr>
          <w:rFonts w:ascii="Calibri" w:eastAsia="Calibri" w:hAnsi="Calibri" w:cs="Calibri"/>
          <w:sz w:val="22"/>
          <w:szCs w:val="22"/>
        </w:rPr>
      </w:pPr>
    </w:p>
    <w:p w14:paraId="7D8CB79B" w14:textId="77777777" w:rsidR="00F47BD1" w:rsidRDefault="00F47BD1">
      <w:pPr>
        <w:jc w:val="both"/>
        <w:rPr>
          <w:rFonts w:ascii="Calibri" w:eastAsia="Calibri" w:hAnsi="Calibri" w:cs="Calibri"/>
          <w:sz w:val="22"/>
          <w:szCs w:val="22"/>
        </w:rPr>
      </w:pPr>
    </w:p>
    <w:p w14:paraId="1A6CB9A2" w14:textId="77777777" w:rsidR="00F47BD1" w:rsidRDefault="00000000">
      <w:pPr>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 xml:space="preserve">Prin urmare, există toate condițiile, dar este absolut necesar  ca și cetățenii să respecte un set minim de reguli de colectare separată, reguli simple care sunt comunicate pe toate mediile disponibile– </w:t>
      </w:r>
      <w:hyperlink r:id="rId12">
        <w:r>
          <w:rPr>
            <w:rFonts w:ascii="Calibri" w:eastAsia="Calibri" w:hAnsi="Calibri" w:cs="Calibri"/>
            <w:color w:val="0000FF"/>
            <w:sz w:val="22"/>
            <w:szCs w:val="22"/>
            <w:u w:val="single"/>
          </w:rPr>
          <w:t>https://retim.ro/utile/ghid_tm/</w:t>
        </w:r>
      </w:hyperlink>
      <w:r>
        <w:rPr>
          <w:rFonts w:ascii="Calibri" w:eastAsia="Calibri" w:hAnsi="Calibri" w:cs="Calibri"/>
          <w:sz w:val="22"/>
          <w:szCs w:val="22"/>
        </w:rPr>
        <w:t xml:space="preserve"> </w:t>
      </w:r>
    </w:p>
    <w:p w14:paraId="581A4D4C" w14:textId="77777777" w:rsidR="00F47BD1" w:rsidRDefault="00F47BD1">
      <w:pPr>
        <w:jc w:val="both"/>
        <w:rPr>
          <w:rFonts w:ascii="Calibri" w:eastAsia="Calibri" w:hAnsi="Calibri" w:cs="Calibri"/>
          <w:sz w:val="22"/>
          <w:szCs w:val="22"/>
        </w:rPr>
      </w:pPr>
    </w:p>
    <w:p w14:paraId="04144776" w14:textId="77777777" w:rsidR="00F47BD1" w:rsidRDefault="00000000">
      <w:pPr>
        <w:jc w:val="both"/>
        <w:rPr>
          <w:rFonts w:ascii="Calibri" w:eastAsia="Calibri" w:hAnsi="Calibri" w:cs="Calibri"/>
          <w:sz w:val="22"/>
          <w:szCs w:val="22"/>
        </w:rPr>
      </w:pPr>
      <w:r>
        <w:rPr>
          <w:rFonts w:ascii="Calibri" w:eastAsia="Calibri" w:hAnsi="Calibri" w:cs="Calibri"/>
          <w:sz w:val="22"/>
          <w:szCs w:val="22"/>
        </w:rPr>
        <w:t>Ca mod de lucru, echipajele RETIM vor folosi un sistem de etichetare a recipientelor care conțin deșeuri colectate necorespunzător, iar în final orice recipient neconform nu va fi ridicat.</w:t>
      </w:r>
      <w:r>
        <w:rPr>
          <w:noProof/>
        </w:rPr>
        <w:drawing>
          <wp:anchor distT="114300" distB="114300" distL="114300" distR="114300" simplePos="0" relativeHeight="251659264" behindDoc="0" locked="0" layoutInCell="1" hidden="0" allowOverlap="1" wp14:anchorId="486F27ED" wp14:editId="6B5B7DC5">
            <wp:simplePos x="0" y="0"/>
            <wp:positionH relativeFrom="column">
              <wp:posOffset>4524375</wp:posOffset>
            </wp:positionH>
            <wp:positionV relativeFrom="paragraph">
              <wp:posOffset>360114</wp:posOffset>
            </wp:positionV>
            <wp:extent cx="1819275" cy="1332590"/>
            <wp:effectExtent l="0" t="0" r="0" b="0"/>
            <wp:wrapSquare wrapText="bothSides" distT="114300" distB="11430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819275" cy="1332590"/>
                    </a:xfrm>
                    <a:prstGeom prst="rect">
                      <a:avLst/>
                    </a:prstGeom>
                    <a:ln/>
                  </pic:spPr>
                </pic:pic>
              </a:graphicData>
            </a:graphic>
          </wp:anchor>
        </w:drawing>
      </w:r>
    </w:p>
    <w:p w14:paraId="19062E18" w14:textId="77777777" w:rsidR="00F47BD1" w:rsidRDefault="00F47BD1">
      <w:pPr>
        <w:jc w:val="both"/>
        <w:rPr>
          <w:rFonts w:ascii="Calibri" w:eastAsia="Calibri" w:hAnsi="Calibri" w:cs="Calibri"/>
          <w:sz w:val="22"/>
          <w:szCs w:val="22"/>
        </w:rPr>
      </w:pPr>
    </w:p>
    <w:p w14:paraId="1D23195A" w14:textId="77777777" w:rsidR="00F47BD1" w:rsidRDefault="00000000">
      <w:pPr>
        <w:numPr>
          <w:ilvl w:val="0"/>
          <w:numId w:val="1"/>
        </w:numPr>
        <w:pBdr>
          <w:top w:val="nil"/>
          <w:left w:val="nil"/>
          <w:bottom w:val="nil"/>
          <w:right w:val="nil"/>
          <w:between w:val="nil"/>
        </w:pBdr>
        <w:spacing w:line="28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Etapa 1 – O ETICHETĂ GALBENĂ se va aplica pe recipientele care </w:t>
      </w:r>
    </w:p>
    <w:p w14:paraId="669041DF"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conțin alt tip de deșeuri decât cele pentru care sunt dedicate. </w:t>
      </w:r>
    </w:p>
    <w:p w14:paraId="473C0059" w14:textId="77777777" w:rsidR="00F47BD1" w:rsidRDefault="00000000">
      <w:pPr>
        <w:pBdr>
          <w:top w:val="nil"/>
          <w:left w:val="nil"/>
          <w:bottom w:val="nil"/>
          <w:right w:val="nil"/>
          <w:between w:val="nil"/>
        </w:pBdr>
        <w:spacing w:line="280" w:lineRule="auto"/>
        <w:ind w:left="720"/>
        <w:jc w:val="both"/>
        <w:rPr>
          <w:rFonts w:ascii="Calibri" w:eastAsia="Calibri" w:hAnsi="Calibri" w:cs="Calibri"/>
          <w:sz w:val="22"/>
          <w:szCs w:val="22"/>
        </w:rPr>
      </w:pPr>
      <w:r>
        <w:rPr>
          <w:rFonts w:ascii="Calibri" w:eastAsia="Calibri" w:hAnsi="Calibri" w:cs="Calibri"/>
          <w:sz w:val="22"/>
          <w:szCs w:val="22"/>
        </w:rPr>
        <w:t>Această etichetă va conține o listă cu mai multe tipuri de neconformității, ce permit cetățeniilor să înțeleagă unde au greșit.</w:t>
      </w:r>
    </w:p>
    <w:p w14:paraId="63E6253B"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0F2F2C8B"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1FCC7763"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020CCEDC"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406882BF"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046CB568"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5977FCFE" w14:textId="77777777" w:rsidR="00F47BD1" w:rsidRDefault="00F47BD1">
      <w:pPr>
        <w:pBdr>
          <w:top w:val="nil"/>
          <w:left w:val="nil"/>
          <w:bottom w:val="nil"/>
          <w:right w:val="nil"/>
          <w:between w:val="nil"/>
        </w:pBdr>
        <w:spacing w:line="280" w:lineRule="auto"/>
        <w:ind w:left="720"/>
        <w:jc w:val="both"/>
        <w:rPr>
          <w:rFonts w:ascii="Calibri" w:eastAsia="Calibri" w:hAnsi="Calibri" w:cs="Calibri"/>
          <w:sz w:val="22"/>
          <w:szCs w:val="22"/>
        </w:rPr>
      </w:pPr>
    </w:p>
    <w:p w14:paraId="6B318E89" w14:textId="77777777" w:rsidR="00F47BD1" w:rsidRDefault="00000000">
      <w:pPr>
        <w:pBdr>
          <w:top w:val="nil"/>
          <w:left w:val="nil"/>
          <w:bottom w:val="nil"/>
          <w:right w:val="nil"/>
          <w:between w:val="nil"/>
        </w:pBdr>
        <w:spacing w:line="280" w:lineRule="auto"/>
        <w:ind w:left="720"/>
        <w:jc w:val="both"/>
        <w:rPr>
          <w:rFonts w:ascii="Calibri" w:eastAsia="Calibri" w:hAnsi="Calibri" w:cs="Calibri"/>
          <w:sz w:val="22"/>
          <w:szCs w:val="22"/>
        </w:rPr>
      </w:pPr>
      <w:r>
        <w:rPr>
          <w:rFonts w:ascii="Calibri" w:eastAsia="Calibri" w:hAnsi="Calibri" w:cs="Calibri"/>
          <w:sz w:val="22"/>
          <w:szCs w:val="22"/>
        </w:rPr>
        <w:t>În această etapă deșeurile vor fi colectate de către echipajele RETIM.</w:t>
      </w:r>
      <w:r>
        <w:rPr>
          <w:noProof/>
        </w:rPr>
        <w:drawing>
          <wp:anchor distT="114300" distB="114300" distL="114300" distR="114300" simplePos="0" relativeHeight="251660288" behindDoc="0" locked="0" layoutInCell="1" hidden="0" allowOverlap="1" wp14:anchorId="2FF4E421" wp14:editId="60E09FAD">
            <wp:simplePos x="0" y="0"/>
            <wp:positionH relativeFrom="column">
              <wp:posOffset>4467225</wp:posOffset>
            </wp:positionH>
            <wp:positionV relativeFrom="paragraph">
              <wp:posOffset>114300</wp:posOffset>
            </wp:positionV>
            <wp:extent cx="1872029" cy="1333500"/>
            <wp:effectExtent l="0" t="0" r="0" b="0"/>
            <wp:wrapSquare wrapText="bothSides" distT="114300" distB="11430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872029" cy="1333500"/>
                    </a:xfrm>
                    <a:prstGeom prst="rect">
                      <a:avLst/>
                    </a:prstGeom>
                    <a:ln/>
                  </pic:spPr>
                </pic:pic>
              </a:graphicData>
            </a:graphic>
          </wp:anchor>
        </w:drawing>
      </w:r>
    </w:p>
    <w:p w14:paraId="67361E0B" w14:textId="77777777" w:rsidR="00F47BD1" w:rsidRDefault="00000000">
      <w:pPr>
        <w:numPr>
          <w:ilvl w:val="0"/>
          <w:numId w:val="1"/>
        </w:numPr>
        <w:pBdr>
          <w:top w:val="nil"/>
          <w:left w:val="nil"/>
          <w:bottom w:val="nil"/>
          <w:right w:val="nil"/>
          <w:between w:val="nil"/>
        </w:pBdr>
        <w:spacing w:line="28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Etapa 2 – O ETICHETĂ ROȘIE va fi lipită pe recipientele în care se    </w:t>
      </w:r>
    </w:p>
    <w:p w14:paraId="222B8B00"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constată că deșeurile sunt colectate amestecat. În această situație </w:t>
      </w:r>
    </w:p>
    <w:p w14:paraId="7B805444"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recipientele NU vor mai fi ridicate, iar pe eticheta </w:t>
      </w:r>
      <w:r>
        <w:rPr>
          <w:rFonts w:ascii="Calibri" w:eastAsia="Calibri" w:hAnsi="Calibri" w:cs="Calibri"/>
          <w:sz w:val="22"/>
          <w:szCs w:val="22"/>
        </w:rPr>
        <w:t>roșie</w:t>
      </w:r>
      <w:r>
        <w:rPr>
          <w:rFonts w:ascii="Calibri" w:eastAsia="Calibri" w:hAnsi="Calibri" w:cs="Calibri"/>
          <w:color w:val="000000"/>
          <w:sz w:val="22"/>
          <w:szCs w:val="22"/>
        </w:rPr>
        <w:t xml:space="preserve"> va fi precizat </w:t>
      </w:r>
    </w:p>
    <w:p w14:paraId="052DA9AC"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motivul </w:t>
      </w:r>
      <w:r>
        <w:rPr>
          <w:rFonts w:ascii="Calibri" w:eastAsia="Calibri" w:hAnsi="Calibri" w:cs="Calibri"/>
          <w:sz w:val="22"/>
          <w:szCs w:val="22"/>
        </w:rPr>
        <w:t>colectării</w:t>
      </w:r>
      <w:r>
        <w:rPr>
          <w:rFonts w:ascii="Calibri" w:eastAsia="Calibri" w:hAnsi="Calibri" w:cs="Calibri"/>
          <w:color w:val="000000"/>
          <w:sz w:val="22"/>
          <w:szCs w:val="22"/>
        </w:rPr>
        <w:t xml:space="preserve">.  În acest caz, cetățenii sunt rugați ca până la </w:t>
      </w:r>
    </w:p>
    <w:p w14:paraId="43D2CD6D"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viitoarea colectare să sorteze corect deșeurile, informându-se mai bine </w:t>
      </w:r>
    </w:p>
    <w:p w14:paraId="091FB34E"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în ceea ce </w:t>
      </w:r>
      <w:r>
        <w:rPr>
          <w:rFonts w:ascii="Calibri" w:eastAsia="Calibri" w:hAnsi="Calibri" w:cs="Calibri"/>
          <w:sz w:val="22"/>
          <w:szCs w:val="22"/>
        </w:rPr>
        <w:t>privește</w:t>
      </w:r>
      <w:r>
        <w:rPr>
          <w:rFonts w:ascii="Calibri" w:eastAsia="Calibri" w:hAnsi="Calibri" w:cs="Calibri"/>
          <w:color w:val="000000"/>
          <w:sz w:val="22"/>
          <w:szCs w:val="22"/>
        </w:rPr>
        <w:t xml:space="preserve"> regulile de colectare </w:t>
      </w:r>
    </w:p>
    <w:p w14:paraId="202E6F9C" w14:textId="77777777" w:rsidR="00F47BD1" w:rsidRDefault="00000000">
      <w:pPr>
        <w:pBdr>
          <w:top w:val="nil"/>
          <w:left w:val="nil"/>
          <w:bottom w:val="nil"/>
          <w:right w:val="nil"/>
          <w:between w:val="nil"/>
        </w:pBdr>
        <w:spacing w:line="280"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separată - link ghid </w:t>
      </w:r>
      <w:hyperlink r:id="rId15">
        <w:r>
          <w:rPr>
            <w:rFonts w:ascii="Calibri" w:eastAsia="Calibri" w:hAnsi="Calibri" w:cs="Calibri"/>
            <w:color w:val="0000FF"/>
            <w:sz w:val="22"/>
            <w:szCs w:val="22"/>
            <w:u w:val="single"/>
          </w:rPr>
          <w:t>https://retim.ro/utile/ghid_tm/</w:t>
        </w:r>
      </w:hyperlink>
      <w:r>
        <w:rPr>
          <w:rFonts w:ascii="Calibri" w:eastAsia="Calibri" w:hAnsi="Calibri" w:cs="Calibri"/>
          <w:color w:val="000000"/>
          <w:sz w:val="22"/>
          <w:szCs w:val="22"/>
        </w:rPr>
        <w:t xml:space="preserve"> </w:t>
      </w:r>
    </w:p>
    <w:p w14:paraId="307C76F5" w14:textId="77777777" w:rsidR="00F47BD1" w:rsidRDefault="00F47BD1">
      <w:pPr>
        <w:pBdr>
          <w:top w:val="nil"/>
          <w:left w:val="nil"/>
          <w:bottom w:val="nil"/>
          <w:right w:val="nil"/>
          <w:between w:val="nil"/>
        </w:pBdr>
        <w:spacing w:line="280" w:lineRule="auto"/>
        <w:ind w:left="720"/>
        <w:jc w:val="both"/>
        <w:rPr>
          <w:rFonts w:ascii="Calibri" w:eastAsia="Calibri" w:hAnsi="Calibri" w:cs="Calibri"/>
          <w:color w:val="000000"/>
          <w:sz w:val="22"/>
          <w:szCs w:val="22"/>
        </w:rPr>
      </w:pPr>
    </w:p>
    <w:p w14:paraId="31EC7331" w14:textId="77777777" w:rsidR="00F47BD1" w:rsidRDefault="00000000">
      <w:pPr>
        <w:numPr>
          <w:ilvl w:val="0"/>
          <w:numId w:val="1"/>
        </w:numPr>
        <w:pBdr>
          <w:top w:val="nil"/>
          <w:left w:val="nil"/>
          <w:bottom w:val="nil"/>
          <w:right w:val="nil"/>
          <w:between w:val="nil"/>
        </w:pBdr>
        <w:spacing w:after="140" w:line="280" w:lineRule="auto"/>
        <w:jc w:val="both"/>
        <w:rPr>
          <w:rFonts w:ascii="Calibri" w:eastAsia="Calibri" w:hAnsi="Calibri" w:cs="Calibri"/>
          <w:color w:val="000000"/>
          <w:sz w:val="22"/>
          <w:szCs w:val="22"/>
        </w:rPr>
      </w:pPr>
      <w:r>
        <w:rPr>
          <w:rFonts w:ascii="Calibri" w:eastAsia="Calibri" w:hAnsi="Calibri" w:cs="Calibri"/>
          <w:color w:val="000000"/>
          <w:sz w:val="22"/>
          <w:szCs w:val="22"/>
        </w:rPr>
        <w:t>ATENTIE! Autoritățile locale vor efectua controale și vor aplica amenzi conform legislației în vigoare, fiind sancționată necolectarea separată a deșeurilor.</w:t>
      </w:r>
    </w:p>
    <w:p w14:paraId="570BDEA3" w14:textId="77777777" w:rsidR="00F47BD1" w:rsidRDefault="00F47BD1">
      <w:pPr>
        <w:rPr>
          <w:rFonts w:ascii="Calibri" w:eastAsia="Calibri" w:hAnsi="Calibri" w:cs="Calibri"/>
          <w:sz w:val="22"/>
          <w:szCs w:val="22"/>
        </w:rPr>
      </w:pPr>
    </w:p>
    <w:p w14:paraId="7D690A1F" w14:textId="77777777" w:rsidR="00F47BD1" w:rsidRDefault="00000000">
      <w:pPr>
        <w:rPr>
          <w:rFonts w:ascii="Calibri" w:eastAsia="Calibri" w:hAnsi="Calibri" w:cs="Calibri"/>
          <w:sz w:val="22"/>
          <w:szCs w:val="22"/>
          <w:u w:val="single"/>
        </w:rPr>
      </w:pPr>
      <w:r>
        <w:rPr>
          <w:rFonts w:ascii="Calibri" w:eastAsia="Calibri" w:hAnsi="Calibri" w:cs="Calibri"/>
          <w:sz w:val="22"/>
          <w:szCs w:val="22"/>
          <w:u w:val="single"/>
        </w:rPr>
        <w:t>Concluzii</w:t>
      </w:r>
    </w:p>
    <w:p w14:paraId="41B65194" w14:textId="77777777" w:rsidR="00F47BD1" w:rsidRDefault="00000000">
      <w:pPr>
        <w:rPr>
          <w:rFonts w:ascii="Calibri" w:eastAsia="Calibri" w:hAnsi="Calibri" w:cs="Calibri"/>
          <w:sz w:val="22"/>
          <w:szCs w:val="22"/>
        </w:rPr>
      </w:pPr>
      <w:r>
        <w:rPr>
          <w:rFonts w:ascii="Calibri" w:eastAsia="Calibri" w:hAnsi="Calibri" w:cs="Calibri"/>
          <w:sz w:val="22"/>
          <w:szCs w:val="22"/>
        </w:rPr>
        <w:t xml:space="preserve">Rețineți! Colectarea separată a deșeurilor este o obligație legală, conform Legii 101/ 2006. </w:t>
      </w:r>
    </w:p>
    <w:p w14:paraId="0A648099" w14:textId="77777777" w:rsidR="00F47BD1" w:rsidRDefault="00F47BD1">
      <w:pPr>
        <w:rPr>
          <w:rFonts w:ascii="Calibri" w:eastAsia="Calibri" w:hAnsi="Calibri" w:cs="Calibri"/>
          <w:sz w:val="22"/>
          <w:szCs w:val="22"/>
        </w:rPr>
      </w:pPr>
    </w:p>
    <w:p w14:paraId="4CA61B4A" w14:textId="77777777" w:rsidR="00F47BD1" w:rsidRDefault="00000000">
      <w:pPr>
        <w:rPr>
          <w:rFonts w:ascii="Calibri" w:eastAsia="Calibri" w:hAnsi="Calibri" w:cs="Calibri"/>
          <w:sz w:val="22"/>
          <w:szCs w:val="22"/>
        </w:rPr>
      </w:pPr>
      <w:r>
        <w:rPr>
          <w:rFonts w:ascii="Calibri" w:eastAsia="Calibri" w:hAnsi="Calibri" w:cs="Calibri"/>
          <w:sz w:val="22"/>
          <w:szCs w:val="22"/>
        </w:rPr>
        <w:t>Pentru că demersurile noastre, ale tuturor, să fie încununate de succes apelăm și la spiritul civic al cetățenilor care sunt rugați să sesizeze autoritățile despre orice nereguli constatate la punctele de colectare a deșeurilor. De asemenea, dacă sunt probleme la ridicarea deșeurilor de către operatorul RETIM se sesizează această situație, fiind realizate fotografii sau video care se trimit la următoarea adresă : contractare@retim.ro .</w:t>
      </w:r>
    </w:p>
    <w:p w14:paraId="1B71B815" w14:textId="77777777" w:rsidR="00F47BD1" w:rsidRDefault="00F47BD1">
      <w:pPr>
        <w:rPr>
          <w:rFonts w:ascii="Calibri" w:eastAsia="Calibri" w:hAnsi="Calibri" w:cs="Calibri"/>
          <w:sz w:val="22"/>
          <w:szCs w:val="22"/>
        </w:rPr>
      </w:pPr>
    </w:p>
    <w:p w14:paraId="74AFBB11" w14:textId="77777777" w:rsidR="00F47BD1" w:rsidRDefault="00000000">
      <w:pPr>
        <w:rPr>
          <w:rFonts w:ascii="Calibri" w:eastAsia="Calibri" w:hAnsi="Calibri" w:cs="Calibri"/>
          <w:sz w:val="22"/>
          <w:szCs w:val="22"/>
        </w:rPr>
      </w:pPr>
      <w:r>
        <w:rPr>
          <w:rFonts w:ascii="Calibri" w:eastAsia="Calibri" w:hAnsi="Calibri" w:cs="Calibri"/>
          <w:sz w:val="22"/>
          <w:szCs w:val="22"/>
        </w:rPr>
        <w:t xml:space="preserve">Campania se derulează pe mai multe medii de informare – presa scrisă, presa online, radio, televiziune, Facebook, dar și prin distribuție de pliante,afișe și ghiduri. </w:t>
      </w:r>
    </w:p>
    <w:p w14:paraId="14A87948" w14:textId="77777777" w:rsidR="00F47BD1" w:rsidRDefault="00F47BD1">
      <w:pPr>
        <w:rPr>
          <w:rFonts w:ascii="Calibri" w:eastAsia="Calibri" w:hAnsi="Calibri" w:cs="Calibri"/>
          <w:sz w:val="22"/>
          <w:szCs w:val="22"/>
        </w:rPr>
      </w:pPr>
    </w:p>
    <w:p w14:paraId="1E418D9C" w14:textId="77777777" w:rsidR="00F47BD1" w:rsidRDefault="00000000">
      <w:pPr>
        <w:rPr>
          <w:rFonts w:ascii="Calibri" w:eastAsia="Calibri" w:hAnsi="Calibri" w:cs="Calibri"/>
          <w:sz w:val="22"/>
          <w:szCs w:val="22"/>
        </w:rPr>
      </w:pPr>
      <w:r>
        <w:rPr>
          <w:rFonts w:ascii="Calibri" w:eastAsia="Calibri" w:hAnsi="Calibri" w:cs="Calibri"/>
          <w:sz w:val="22"/>
          <w:szCs w:val="22"/>
        </w:rPr>
        <w:t xml:space="preserve">Informații suplimentare sunt disponibile pe website </w:t>
      </w:r>
      <w:hyperlink r:id="rId16">
        <w:r>
          <w:rPr>
            <w:rFonts w:ascii="Calibri" w:eastAsia="Calibri" w:hAnsi="Calibri" w:cs="Calibri"/>
            <w:color w:val="0000FF"/>
            <w:sz w:val="22"/>
            <w:szCs w:val="22"/>
            <w:u w:val="single"/>
          </w:rPr>
          <w:t>www.retim.ro</w:t>
        </w:r>
      </w:hyperlink>
      <w:r>
        <w:rPr>
          <w:rFonts w:ascii="Calibri" w:eastAsia="Calibri" w:hAnsi="Calibri" w:cs="Calibri"/>
          <w:sz w:val="22"/>
          <w:szCs w:val="22"/>
        </w:rPr>
        <w:t xml:space="preserve"> , </w:t>
      </w:r>
      <w:hyperlink r:id="rId17">
        <w:r>
          <w:rPr>
            <w:rFonts w:ascii="Calibri" w:eastAsia="Calibri" w:hAnsi="Calibri" w:cs="Calibri"/>
            <w:color w:val="0000FF"/>
            <w:sz w:val="22"/>
            <w:szCs w:val="22"/>
            <w:u w:val="single"/>
          </w:rPr>
          <w:t>www.adidtimis.ro</w:t>
        </w:r>
      </w:hyperlink>
      <w:r>
        <w:rPr>
          <w:rFonts w:ascii="Calibri" w:eastAsia="Calibri" w:hAnsi="Calibri" w:cs="Calibri"/>
          <w:sz w:val="22"/>
          <w:szCs w:val="22"/>
        </w:rPr>
        <w:t xml:space="preserve"> , pagina oficială de Facebook RETIM  sau la serviciul Call Center la numărul </w:t>
      </w:r>
      <w:r>
        <w:rPr>
          <w:rFonts w:ascii="Calibri" w:eastAsia="Calibri" w:hAnsi="Calibri" w:cs="Calibri"/>
          <w:b/>
          <w:sz w:val="22"/>
          <w:szCs w:val="22"/>
        </w:rPr>
        <w:t>+40 374 885 692</w:t>
      </w:r>
      <w:r>
        <w:rPr>
          <w:rFonts w:ascii="Calibri" w:eastAsia="Calibri" w:hAnsi="Calibri" w:cs="Calibri"/>
          <w:sz w:val="22"/>
          <w:szCs w:val="22"/>
        </w:rPr>
        <w:t>, de luni până vineri, între orele 07.00 – 19.00.</w:t>
      </w:r>
    </w:p>
    <w:p w14:paraId="53E253F7" w14:textId="77777777" w:rsidR="00F47BD1" w:rsidRDefault="00F47BD1">
      <w:pPr>
        <w:rPr>
          <w:rFonts w:ascii="Calibri" w:eastAsia="Calibri" w:hAnsi="Calibri" w:cs="Calibri"/>
          <w:sz w:val="24"/>
          <w:szCs w:val="24"/>
        </w:rPr>
      </w:pPr>
    </w:p>
    <w:p w14:paraId="2CBC10B6" w14:textId="77777777" w:rsidR="00F47BD1" w:rsidRDefault="00F47BD1">
      <w:pPr>
        <w:rPr>
          <w:rFonts w:ascii="Calibri" w:eastAsia="Calibri" w:hAnsi="Calibri" w:cs="Calibri"/>
          <w:sz w:val="24"/>
          <w:szCs w:val="24"/>
        </w:rPr>
      </w:pPr>
    </w:p>
    <w:sectPr w:rsidR="00F47BD1">
      <w:footerReference w:type="even" r:id="rId18"/>
      <w:pgSz w:w="11906" w:h="16838"/>
      <w:pgMar w:top="567" w:right="624" w:bottom="1134" w:left="1134" w:header="720"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516C" w14:textId="77777777" w:rsidR="00D12836" w:rsidRDefault="00D12836">
      <w:r>
        <w:separator/>
      </w:r>
    </w:p>
  </w:endnote>
  <w:endnote w:type="continuationSeparator" w:id="0">
    <w:p w14:paraId="7C601FD9" w14:textId="77777777" w:rsidR="00D12836" w:rsidRDefault="00D1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63F" w14:textId="77777777" w:rsidR="00F47BD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3F462C6" w14:textId="77777777" w:rsidR="00F47BD1" w:rsidRDefault="00F47BD1">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96B3" w14:textId="77777777" w:rsidR="00D12836" w:rsidRDefault="00D12836">
      <w:r>
        <w:separator/>
      </w:r>
    </w:p>
  </w:footnote>
  <w:footnote w:type="continuationSeparator" w:id="0">
    <w:p w14:paraId="3A1725A0" w14:textId="77777777" w:rsidR="00D12836" w:rsidRDefault="00D1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3009"/>
    <w:multiLevelType w:val="multilevel"/>
    <w:tmpl w:val="0B96DF4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370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D1"/>
    <w:rsid w:val="00CD0DFA"/>
    <w:rsid w:val="00D12836"/>
    <w:rsid w:val="00F4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FA1E"/>
  <w15:docId w15:val="{41503FF6-E7BC-4D39-A437-A5D4437D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ind w:left="-567"/>
      <w:outlineLvl w:val="0"/>
    </w:pPr>
    <w:rPr>
      <w:b/>
      <w:bCs/>
      <w:i/>
      <w:iCs/>
      <w:sz w:val="24"/>
      <w:szCs w:val="24"/>
    </w:rPr>
  </w:style>
  <w:style w:type="paragraph" w:styleId="Titlu2">
    <w:name w:val="heading 2"/>
    <w:basedOn w:val="Normal"/>
    <w:next w:val="Normal"/>
    <w:uiPriority w:val="9"/>
    <w:semiHidden/>
    <w:unhideWhenUsed/>
    <w:qFormat/>
    <w:pPr>
      <w:keepNext/>
      <w:ind w:left="-567"/>
      <w:outlineLvl w:val="1"/>
    </w:pPr>
    <w:rPr>
      <w:b/>
      <w:bCs/>
      <w:i/>
      <w:iCs/>
      <w:sz w:val="24"/>
      <w:szCs w:val="24"/>
      <w:u w:val="single"/>
    </w:rPr>
  </w:style>
  <w:style w:type="paragraph" w:styleId="Titlu3">
    <w:name w:val="heading 3"/>
    <w:basedOn w:val="Normal"/>
    <w:next w:val="Normal"/>
    <w:uiPriority w:val="9"/>
    <w:semiHidden/>
    <w:unhideWhenUsed/>
    <w:qFormat/>
    <w:pPr>
      <w:keepNext/>
      <w:outlineLvl w:val="2"/>
    </w:pPr>
    <w:rPr>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sol">
    <w:name w:val="footer"/>
    <w:basedOn w:val="Normal"/>
    <w:pPr>
      <w:tabs>
        <w:tab w:val="center" w:pos="4153"/>
        <w:tab w:val="right" w:pos="8306"/>
      </w:tabs>
    </w:pPr>
  </w:style>
  <w:style w:type="paragraph" w:styleId="Antet">
    <w:name w:val="header"/>
    <w:basedOn w:val="Normal"/>
    <w:link w:val="AntetCaracter"/>
    <w:uiPriority w:val="9"/>
    <w:pPr>
      <w:tabs>
        <w:tab w:val="center" w:pos="4153"/>
        <w:tab w:val="right" w:pos="8306"/>
      </w:tabs>
    </w:pPr>
  </w:style>
  <w:style w:type="character" w:styleId="Numrdepagin">
    <w:name w:val="page number"/>
    <w:basedOn w:val="Fontdeparagrafimplicit"/>
  </w:style>
  <w:style w:type="paragraph" w:styleId="Corptext">
    <w:name w:val="Body Text"/>
    <w:basedOn w:val="Normal"/>
    <w:rPr>
      <w:i/>
      <w:iCs/>
      <w:sz w:val="24"/>
      <w:szCs w:val="24"/>
    </w:rPr>
  </w:style>
  <w:style w:type="paragraph" w:styleId="Indentcorptext">
    <w:name w:val="Body Text Indent"/>
    <w:basedOn w:val="Normal"/>
    <w:pPr>
      <w:ind w:firstLine="720"/>
    </w:pPr>
    <w:rPr>
      <w:i/>
      <w:iCs/>
      <w:sz w:val="24"/>
      <w:szCs w:val="24"/>
    </w:rPr>
  </w:style>
  <w:style w:type="paragraph" w:styleId="Legend">
    <w:name w:val="caption"/>
    <w:basedOn w:val="Normal"/>
    <w:next w:val="Normal"/>
    <w:qFormat/>
    <w:pPr>
      <w:ind w:left="-567"/>
    </w:pPr>
    <w:rPr>
      <w:b/>
      <w:bCs/>
      <w:i/>
      <w:iCs/>
    </w:rPr>
  </w:style>
  <w:style w:type="character" w:styleId="Hyperlink">
    <w:name w:val="Hyperlink"/>
    <w:rsid w:val="00245657"/>
    <w:rPr>
      <w:color w:val="0000FF"/>
      <w:u w:val="single"/>
    </w:rPr>
  </w:style>
  <w:style w:type="character" w:styleId="Robust">
    <w:name w:val="Strong"/>
    <w:uiPriority w:val="22"/>
    <w:qFormat/>
    <w:rsid w:val="00620289"/>
    <w:rPr>
      <w:b/>
      <w:bCs/>
    </w:rPr>
  </w:style>
  <w:style w:type="paragraph" w:styleId="TextnBalon">
    <w:name w:val="Balloon Text"/>
    <w:basedOn w:val="Normal"/>
    <w:semiHidden/>
    <w:rsid w:val="004E7DD4"/>
    <w:rPr>
      <w:rFonts w:ascii="Tahoma" w:hAnsi="Tahoma" w:cs="Tahoma"/>
      <w:sz w:val="16"/>
      <w:szCs w:val="16"/>
    </w:rPr>
  </w:style>
  <w:style w:type="character" w:customStyle="1" w:styleId="AntetCaracter">
    <w:name w:val="Antet Caracter"/>
    <w:link w:val="Antet"/>
    <w:uiPriority w:val="9"/>
    <w:rsid w:val="00F94148"/>
    <w:rPr>
      <w:lang w:val="en-AU"/>
    </w:rPr>
  </w:style>
  <w:style w:type="paragraph" w:styleId="Listparagraf">
    <w:name w:val="List Paragraph"/>
    <w:basedOn w:val="Normal"/>
    <w:uiPriority w:val="34"/>
    <w:qFormat/>
    <w:rsid w:val="00F94148"/>
    <w:pPr>
      <w:spacing w:after="140" w:line="280" w:lineRule="exact"/>
      <w:ind w:left="720"/>
      <w:contextualSpacing/>
      <w:jc w:val="both"/>
    </w:pPr>
    <w:rPr>
      <w:rFonts w:ascii="Georgia" w:hAnsi="Georgia"/>
      <w:szCs w:val="24"/>
      <w:lang w:val="en-US"/>
    </w:rPr>
  </w:style>
  <w:style w:type="character" w:customStyle="1" w:styleId="MeniuneNerezolvat1">
    <w:name w:val="Mențiune Nerezolvat1"/>
    <w:basedOn w:val="Fontdeparagrafimplicit"/>
    <w:uiPriority w:val="99"/>
    <w:semiHidden/>
    <w:unhideWhenUsed/>
    <w:rsid w:val="00861CCC"/>
    <w:rPr>
      <w:color w:val="808080"/>
      <w:shd w:val="clear" w:color="auto" w:fill="E6E6E6"/>
    </w:rPr>
  </w:style>
  <w:style w:type="character" w:styleId="MeniuneNerezolvat">
    <w:name w:val="Unresolved Mention"/>
    <w:basedOn w:val="Fontdeparagrafimplicit"/>
    <w:uiPriority w:val="99"/>
    <w:semiHidden/>
    <w:unhideWhenUsed/>
    <w:rsid w:val="000913E1"/>
    <w:rPr>
      <w:color w:val="605E5C"/>
      <w:shd w:val="clear" w:color="auto" w:fill="E1DFDD"/>
    </w:rPr>
  </w:style>
  <w:style w:type="character" w:styleId="Accentuat">
    <w:name w:val="Emphasis"/>
    <w:basedOn w:val="Fontdeparagrafimplicit"/>
    <w:uiPriority w:val="20"/>
    <w:qFormat/>
    <w:rsid w:val="00891B01"/>
    <w:rPr>
      <w:i/>
      <w:iCs/>
    </w:rPr>
  </w:style>
  <w:style w:type="character" w:styleId="HyperlinkParcurs">
    <w:name w:val="FollowedHyperlink"/>
    <w:basedOn w:val="Fontdeparagrafimplicit"/>
    <w:rsid w:val="00D25039"/>
    <w:rPr>
      <w:color w:val="954F72" w:themeColor="followedHyperlink"/>
      <w:u w:val="single"/>
    </w:rPr>
  </w:style>
  <w:style w:type="paragraph" w:styleId="NormalWeb">
    <w:name w:val="Normal (Web)"/>
    <w:basedOn w:val="Normal"/>
    <w:uiPriority w:val="99"/>
    <w:unhideWhenUsed/>
    <w:rsid w:val="007C4053"/>
    <w:pPr>
      <w:spacing w:before="100" w:beforeAutospacing="1" w:after="100" w:afterAutospacing="1"/>
    </w:pPr>
    <w:rPr>
      <w:sz w:val="24"/>
      <w:szCs w:val="24"/>
      <w:lang w:val="en-US"/>
    </w:rPr>
  </w:style>
  <w:style w:type="paragraph" w:styleId="Revizuire">
    <w:name w:val="Revision"/>
    <w:hidden/>
    <w:uiPriority w:val="99"/>
    <w:semiHidden/>
    <w:rsid w:val="002B2775"/>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tim.ro/utile/ghid_tm/" TargetMode="External"/><Relationship Id="rId17" Type="http://schemas.openxmlformats.org/officeDocument/2006/relationships/hyperlink" Target="http://www.adidtimis.ro" TargetMode="External"/><Relationship Id="rId2" Type="http://schemas.openxmlformats.org/officeDocument/2006/relationships/numbering" Target="numbering.xml"/><Relationship Id="rId16" Type="http://schemas.openxmlformats.org/officeDocument/2006/relationships/hyperlink" Target="http://www.retim.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etim.ro/utile/ghid_t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s5Jb91iQm/a7ux028BEj49oEg==">AMUW2mUU1wV1AQVGP264++n/lzLDu/CHnyBZbQj0dBz021ir9xqlpLVxHH6E1mo41aWtMh0NWcH3f8RAEIjgttdYOytjsyTJGl3sl0+Q8A66QEbFYyBAvtNkCUegL8tqmjOa+//sXly+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Ancuta Mateescu</cp:lastModifiedBy>
  <cp:revision>2</cp:revision>
  <dcterms:created xsi:type="dcterms:W3CDTF">2021-03-22T10:03:00Z</dcterms:created>
  <dcterms:modified xsi:type="dcterms:W3CDTF">2022-09-12T12:16:00Z</dcterms:modified>
</cp:coreProperties>
</file>