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61D4" w14:textId="77777777" w:rsidR="00182404" w:rsidRDefault="0018240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1220DCE8" w14:textId="77777777" w:rsidR="00182404" w:rsidRDefault="0018240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11C7706C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ROMÂNIA                                                                                                             </w:t>
      </w:r>
    </w:p>
    <w:p w14:paraId="2B30A54B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JUDEŢUL ARAD</w:t>
      </w:r>
    </w:p>
    <w:p w14:paraId="044201B8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CONSILIUL LOCAL AL COMUNEI TÂRNOVA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          </w:t>
      </w:r>
    </w:p>
    <w:p w14:paraId="7348B0A7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    </w:t>
      </w:r>
    </w:p>
    <w:p w14:paraId="46ADFB71" w14:textId="77777777" w:rsidR="00182404" w:rsidRDefault="0018240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5760" w:firstLine="720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B93F2CC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HOTĂRÂREA nr. 50 din 14.07.2023</w:t>
      </w:r>
    </w:p>
    <w:p w14:paraId="15D6404C" w14:textId="77777777" w:rsidR="00182404" w:rsidRDefault="00000000">
      <w:pPr>
        <w:spacing w:after="0" w:line="20" w:lineRule="atLeast"/>
        <w:jc w:val="center"/>
        <w:rPr>
          <w:rFonts w:ascii="Times New Roman" w:eastAsia="Times New Roman" w:hAnsi="Times New Roman"/>
          <w:b/>
          <w:vertAlign w:val="superscript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privind trecerea din domeniul public în domeniul privat al comunei Târnova,  a imobilului  înscris în CF nr. 319863 Târnova, terem extravilan, nr. cadastral 319863, în suprafata de 2465 m</w:t>
      </w:r>
      <w:r>
        <w:rPr>
          <w:rFonts w:ascii="Times New Roman" w:eastAsia="Times New Roman" w:hAnsi="Times New Roman"/>
          <w:b/>
          <w:vertAlign w:val="superscript"/>
          <w:lang w:val="ro-RO"/>
        </w:rPr>
        <w:t>2</w:t>
      </w:r>
    </w:p>
    <w:p w14:paraId="576D6253" w14:textId="77777777" w:rsidR="00182404" w:rsidRDefault="00182404">
      <w:pPr>
        <w:spacing w:after="0" w:line="20" w:lineRule="atLeast"/>
        <w:jc w:val="center"/>
        <w:rPr>
          <w:rFonts w:ascii="Times New Roman" w:eastAsia="Times New Roman" w:hAnsi="Times New Roman"/>
          <w:b/>
          <w:lang w:val="ro-RO"/>
        </w:rPr>
      </w:pPr>
    </w:p>
    <w:p w14:paraId="1A61E545" w14:textId="77777777" w:rsidR="00182404" w:rsidRDefault="00000000">
      <w:pPr>
        <w:spacing w:after="0" w:line="20" w:lineRule="atLeast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ab/>
      </w:r>
    </w:p>
    <w:p w14:paraId="38A536BF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Consiliul local Târnova, întrunit în ședința extraordinară din data de 14.07.2023, fiind prezenți un  număr de 12 consilieri locali din totalul de 15 în funcție, având în vedere: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14:paraId="35321D72" w14:textId="69634607" w:rsidR="001824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-  Cartea Funciară nr. 319863 Tărnova, nr. cadastral 319863;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</w:t>
      </w:r>
    </w:p>
    <w:p w14:paraId="5EA07302" w14:textId="77777777" w:rsidR="00182404" w:rsidRDefault="00000000">
      <w:pPr>
        <w:numPr>
          <w:ilvl w:val="0"/>
          <w:numId w:val="1"/>
        </w:numPr>
        <w:spacing w:after="0" w:line="20" w:lineRule="atLeast"/>
        <w:ind w:left="90" w:hanging="90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Referatul de aprobare al primarului comunei Târnova prin care prezinta necesitatea trecerii acestui imobil în domeniul privat, pentru efectuarea unui schimb cu orașul Pâncota, în vederea implementării proiectului  </w:t>
      </w:r>
      <w:r>
        <w:rPr>
          <w:rFonts w:ascii="Times New Roman" w:eastAsia="Times New Roman" w:hAnsi="Times New Roman"/>
          <w:sz w:val="24"/>
          <w:szCs w:val="24"/>
        </w:rPr>
        <w:t>”EXTINDERE REȚEA DE ALIMENTARE CU APĂ ÎN COMUNA TÂRNOVA, JUDEȚUL ARAD”, proiect de utilitate publică</w:t>
      </w:r>
      <w:r>
        <w:rPr>
          <w:rFonts w:ascii="Times New Roman" w:eastAsia="Times New Roman" w:hAnsi="Times New Roman"/>
          <w:color w:val="000000"/>
        </w:rPr>
        <w:t xml:space="preserve"> ;</w:t>
      </w:r>
    </w:p>
    <w:p w14:paraId="4C68F056" w14:textId="77777777" w:rsidR="00182404" w:rsidRDefault="00000000">
      <w:pPr>
        <w:numPr>
          <w:ilvl w:val="0"/>
          <w:numId w:val="1"/>
        </w:numPr>
        <w:spacing w:after="0" w:line="20" w:lineRule="atLeast"/>
        <w:ind w:left="90" w:hanging="90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Raportul de specialitate al domnului Marțiș Ioan Florin, consilier juridic în cadrul Primăriei comunei Târnova;</w:t>
      </w:r>
    </w:p>
    <w:p w14:paraId="70D9008F" w14:textId="77777777" w:rsidR="00182404" w:rsidRDefault="00000000">
      <w:pPr>
        <w:spacing w:after="0" w:line="20" w:lineRule="atLeast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În conformitate cu : </w:t>
      </w:r>
    </w:p>
    <w:p w14:paraId="4FF76EAD" w14:textId="77777777" w:rsidR="00182404" w:rsidRDefault="00000000">
      <w:pPr>
        <w:numPr>
          <w:ilvl w:val="0"/>
          <w:numId w:val="3"/>
        </w:numPr>
        <w:spacing w:after="0" w:line="20" w:lineRule="atLeast"/>
        <w:ind w:left="360" w:hanging="360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Prevederile art. 129 alin. (2), lit. c), alin. (7) lit. n), art. 354, 361, alin. 2 din O.U.G. nr.57/2019, privind Codul administrativ;</w:t>
      </w:r>
    </w:p>
    <w:p w14:paraId="625DBF15" w14:textId="77777777" w:rsidR="001824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hanging="360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Prevederile art. 31 alin. (2) din Legea nr.18/1991 privind fondul funciar, republicată, cu modificările şi completările ulterioare;</w:t>
      </w:r>
    </w:p>
    <w:p w14:paraId="41787979" w14:textId="77777777" w:rsidR="001824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hanging="360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Prevederile Legii nr.7/1996 cadastrului și a publicității imobiliare, republicată şi actualizată;</w:t>
      </w:r>
    </w:p>
    <w:p w14:paraId="45D8DF90" w14:textId="77777777" w:rsidR="00182404" w:rsidRDefault="00000000">
      <w:pPr>
        <w:spacing w:after="0" w:line="20" w:lineRule="atLeast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Luândîn considerare faptul că : </w:t>
      </w:r>
    </w:p>
    <w:p w14:paraId="2C057187" w14:textId="5CB60AF1" w:rsidR="00182404" w:rsidRDefault="00000000">
      <w:pPr>
        <w:numPr>
          <w:ilvl w:val="0"/>
          <w:numId w:val="3"/>
        </w:numPr>
        <w:spacing w:after="0" w:line="20" w:lineRule="atLeast"/>
        <w:ind w:left="360" w:hanging="360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Imobilul mai sus menţionat nu se află sub incidenţa Legii nr. 10/2001 privind regimul juridic al unor imobile preluate în mod abuziv în perioada 6 martie 1945 – 22 decembrie 1989, republicată, cu modificările şi completările ulterioare, nu a facut obiectul retrocedarilor funciare;</w:t>
      </w:r>
    </w:p>
    <w:p w14:paraId="67E11631" w14:textId="77777777" w:rsidR="00182404" w:rsidRDefault="00000000">
      <w:pPr>
        <w:numPr>
          <w:ilvl w:val="0"/>
          <w:numId w:val="3"/>
        </w:numPr>
        <w:spacing w:after="0" w:line="20" w:lineRule="atLeast"/>
        <w:ind w:left="360" w:hanging="360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Imobilul având nr. cadastral 319863, nu face obiectul vreunui litigiu aflat pe rolul unei instanțe judecătorești;</w:t>
      </w:r>
    </w:p>
    <w:p w14:paraId="411D40F3" w14:textId="77777777" w:rsidR="00182404" w:rsidRDefault="00182404">
      <w:pPr>
        <w:spacing w:after="0" w:line="20" w:lineRule="atLeast"/>
        <w:ind w:left="360"/>
        <w:contextualSpacing/>
        <w:jc w:val="both"/>
        <w:rPr>
          <w:rFonts w:ascii="Times New Roman" w:eastAsia="Times New Roman" w:hAnsi="Times New Roman"/>
          <w:lang w:val="ro-RO"/>
        </w:rPr>
      </w:pPr>
    </w:p>
    <w:p w14:paraId="1A517A61" w14:textId="75EFED62" w:rsidR="00182404" w:rsidRDefault="0000000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720"/>
        <w:jc w:val="both"/>
        <w:rPr>
          <w:rFonts w:ascii="Times New Roman" w:eastAsia="SimSu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În temeiul art. 129 </w:t>
      </w:r>
      <w:r w:rsidR="00091C35">
        <w:rPr>
          <w:rFonts w:ascii="Times New Roman" w:eastAsia="Times New Roman" w:hAnsi="Times New Roman"/>
          <w:sz w:val="24"/>
          <w:szCs w:val="24"/>
          <w:lang w:val="ro-RO"/>
        </w:rPr>
        <w:t xml:space="preserve">alin.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(1) si art. 196, alin. (1) lit. a) din din O.U.G. 57/2019 privind Codul administrativ </w:t>
      </w:r>
      <w:r>
        <w:rPr>
          <w:rFonts w:ascii="Times New Roman" w:eastAsia="Times New Roman" w:hAnsi="Times New Roman"/>
          <w:sz w:val="24"/>
          <w:szCs w:val="24"/>
        </w:rPr>
        <w:t>cu modificările şi completările ulterioare, cu</w:t>
      </w:r>
      <w:r>
        <w:rPr>
          <w:rFonts w:ascii="Times New Roman" w:eastAsia="SimSun" w:hAnsi="Times New Roman"/>
          <w:sz w:val="24"/>
          <w:szCs w:val="24"/>
          <w:lang w:val="ro-RO"/>
        </w:rPr>
        <w:t xml:space="preserve"> 12 voturi pentru, - împotrivă, - abțineri,</w:t>
      </w:r>
    </w:p>
    <w:p w14:paraId="42D09562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ADOPTĂ PREZENTA HOTĂRÂRE</w:t>
      </w:r>
    </w:p>
    <w:p w14:paraId="56FFA8A4" w14:textId="77777777" w:rsidR="00182404" w:rsidRDefault="00182404">
      <w:pPr>
        <w:spacing w:after="0" w:line="20" w:lineRule="atLeast"/>
        <w:jc w:val="center"/>
        <w:rPr>
          <w:rFonts w:ascii="Times New Roman" w:eastAsia="Times New Roman" w:hAnsi="Times New Roman"/>
          <w:b/>
          <w:lang w:val="ro-RO"/>
        </w:rPr>
      </w:pPr>
    </w:p>
    <w:p w14:paraId="28F585D4" w14:textId="77777777" w:rsidR="00182404" w:rsidRDefault="00000000">
      <w:pPr>
        <w:spacing w:after="0" w:line="20" w:lineRule="atLeast"/>
        <w:ind w:firstLine="36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Art. 1.</w:t>
      </w:r>
      <w:r>
        <w:rPr>
          <w:rFonts w:ascii="Times New Roman" w:eastAsia="Times New Roman" w:hAnsi="Times New Roman"/>
          <w:lang w:val="ro-RO"/>
        </w:rPr>
        <w:t xml:space="preserve"> Se aprobă trecerea din domeniul public în domeniul privat al comunei Târnova, a imobilului  înscris în CF nr. 319863 Târnova, teren extravilan, nr. cadastral 319863, în suprafata de 2465 m</w:t>
      </w:r>
      <w:r>
        <w:rPr>
          <w:rFonts w:ascii="Times New Roman" w:eastAsia="Times New Roman" w:hAnsi="Times New Roman"/>
          <w:vertAlign w:val="superscript"/>
          <w:lang w:val="ro-RO"/>
        </w:rPr>
        <w:t>2</w:t>
      </w:r>
      <w:r>
        <w:rPr>
          <w:rFonts w:ascii="Times New Roman" w:eastAsia="Times New Roman" w:hAnsi="Times New Roman"/>
          <w:lang w:val="ro-RO"/>
        </w:rPr>
        <w:t>.</w:t>
      </w:r>
    </w:p>
    <w:p w14:paraId="6E1BDF38" w14:textId="77777777" w:rsidR="00182404" w:rsidRDefault="00000000">
      <w:pPr>
        <w:spacing w:after="0" w:line="20" w:lineRule="atLeast"/>
        <w:ind w:firstLine="36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eastAsia="Times New Roman" w:hAnsi="Times New Roman"/>
          <w:lang w:val="ro-RO"/>
        </w:rPr>
        <w:t>Cu ducerea la îndeplinire a prezentei hotărâri se însărcinează primarul Comunei Târnova prin compartimentul urbanism și amenajarea teritoriului.</w:t>
      </w:r>
    </w:p>
    <w:p w14:paraId="3E4F52F1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567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Art. 3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Prezenta hotărâre se comunică cu: </w:t>
      </w:r>
    </w:p>
    <w:p w14:paraId="042DBB1A" w14:textId="77777777" w:rsidR="00182404" w:rsidRDefault="0000000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hanging="36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Instituţia Prefectului –Judeţul Arad;</w:t>
      </w:r>
    </w:p>
    <w:p w14:paraId="696F75DC" w14:textId="77777777" w:rsidR="00182404" w:rsidRDefault="0000000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right="-567" w:hanging="36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Primarul comunei Târnova;</w:t>
      </w:r>
    </w:p>
    <w:p w14:paraId="74097992" w14:textId="77777777" w:rsidR="00182404" w:rsidRDefault="0018240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right="-567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A89D186" w14:textId="77777777" w:rsidR="00182404" w:rsidRDefault="0018240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right="-567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437C259" w14:textId="77777777" w:rsidR="00182404" w:rsidRDefault="00182404">
      <w:pPr>
        <w:spacing w:after="0" w:line="20" w:lineRule="atLeast"/>
        <w:jc w:val="both"/>
        <w:rPr>
          <w:rFonts w:ascii="Times New Roman" w:eastAsia="Times New Roman" w:hAnsi="Times New Roman"/>
          <w:lang w:val="ro-RO"/>
        </w:rPr>
      </w:pPr>
    </w:p>
    <w:p w14:paraId="6A277A71" w14:textId="77777777" w:rsidR="00182404" w:rsidRDefault="00000000">
      <w:pPr>
        <w:spacing w:after="0" w:line="20" w:lineRule="atLeast"/>
        <w:ind w:left="-720"/>
        <w:rPr>
          <w:rFonts w:ascii="Times New Roman" w:eastAsia="Times New Roman" w:hAnsi="Times New Roman"/>
          <w:kern w:val="1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lang w:val="ro-RO"/>
        </w:rPr>
        <w:tab/>
        <w:t xml:space="preserve">            </w:t>
      </w:r>
      <w:r>
        <w:rPr>
          <w:rFonts w:ascii="Times New Roman" w:eastAsia="Times New Roman" w:hAnsi="Times New Roman"/>
          <w:kern w:val="1"/>
          <w:sz w:val="24"/>
          <w:szCs w:val="24"/>
          <w:lang w:val="en-GB"/>
        </w:rPr>
        <w:t xml:space="preserve">     PREȘEDINTE DE ȘEDINȚĂ                                            CONTRASEMNEAZĂ                                        </w:t>
      </w:r>
    </w:p>
    <w:p w14:paraId="07911E0A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567"/>
        <w:rPr>
          <w:rFonts w:ascii="Times New Roman" w:eastAsia="Times New Roman" w:hAnsi="Times New Roman"/>
          <w:kern w:val="1"/>
          <w:sz w:val="24"/>
          <w:szCs w:val="24"/>
          <w:lang w:val="en-GB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en-GB"/>
        </w:rPr>
        <w:t xml:space="preserve">                      CONSILIER LOCAL                                                   SECRETAR GENERAL</w:t>
      </w:r>
    </w:p>
    <w:p w14:paraId="653A2911" w14:textId="77777777" w:rsidR="00182404" w:rsidRDefault="000000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567"/>
        <w:rPr>
          <w:rFonts w:ascii="Times New Roman" w:eastAsia="Times New Roman" w:hAnsi="Times New Roman"/>
          <w:kern w:val="1"/>
          <w:sz w:val="24"/>
          <w:szCs w:val="24"/>
          <w:lang w:val="en-GB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en-GB"/>
        </w:rPr>
        <w:t xml:space="preserve">                  TODEA COSMINA-SIMONA                                 BRAIȚ TEODOR-GHEORGHE</w:t>
      </w:r>
    </w:p>
    <w:p w14:paraId="03465D4D" w14:textId="77777777" w:rsidR="00182404" w:rsidRDefault="00000000">
      <w:pPr>
        <w:spacing w:after="0" w:line="20" w:lineRule="atLeast"/>
        <w:ind w:left="-720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</w:p>
    <w:sectPr w:rsidR="00182404">
      <w:footerReference w:type="default" r:id="rId7"/>
      <w:endnotePr>
        <w:numFmt w:val="decimal"/>
      </w:endnotePr>
      <w:pgSz w:w="12240" w:h="15840"/>
      <w:pgMar w:top="567" w:right="758" w:bottom="1440" w:left="993" w:header="0" w:footer="0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437" w14:textId="77777777" w:rsidR="0097686E" w:rsidRDefault="0097686E">
      <w:pPr>
        <w:spacing w:after="0" w:line="240" w:lineRule="auto"/>
      </w:pPr>
      <w:r>
        <w:separator/>
      </w:r>
    </w:p>
  </w:endnote>
  <w:endnote w:type="continuationSeparator" w:id="0">
    <w:p w14:paraId="12993ABD" w14:textId="77777777" w:rsidR="0097686E" w:rsidRDefault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7D51" w14:textId="77777777" w:rsidR="00182404" w:rsidRDefault="00182404">
    <w:pPr>
      <w:pStyle w:val="Footer"/>
      <w:jc w:val="right"/>
    </w:pPr>
  </w:p>
  <w:p w14:paraId="105389A2" w14:textId="77777777" w:rsidR="00182404" w:rsidRDefault="0018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2B8C" w14:textId="77777777" w:rsidR="0097686E" w:rsidRDefault="0097686E">
      <w:pPr>
        <w:spacing w:after="0" w:line="240" w:lineRule="auto"/>
      </w:pPr>
      <w:r>
        <w:separator/>
      </w:r>
    </w:p>
  </w:footnote>
  <w:footnote w:type="continuationSeparator" w:id="0">
    <w:p w14:paraId="30054B84" w14:textId="77777777" w:rsidR="0097686E" w:rsidRDefault="0097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6E6"/>
    <w:multiLevelType w:val="hybridMultilevel"/>
    <w:tmpl w:val="1F58FD90"/>
    <w:name w:val="Numbered list 1"/>
    <w:lvl w:ilvl="0" w:tplc="449CA762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  <w:color w:val="auto"/>
      </w:rPr>
    </w:lvl>
    <w:lvl w:ilvl="1" w:tplc="DFE25AF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5E55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D64F6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3B845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38A7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485F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86F9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8488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08564F0"/>
    <w:multiLevelType w:val="hybridMultilevel"/>
    <w:tmpl w:val="535C478C"/>
    <w:name w:val="Numbered list 2"/>
    <w:lvl w:ilvl="0" w:tplc="1D640E2C">
      <w:numFmt w:val="bullet"/>
      <w:lvlText w:val="-"/>
      <w:lvlJc w:val="left"/>
      <w:pPr>
        <w:ind w:left="360" w:firstLine="0"/>
      </w:pPr>
      <w:rPr>
        <w:rFonts w:ascii="Arial" w:eastAsia="Calibri" w:hAnsi="Arial" w:cs="Arial"/>
        <w:b w:val="0"/>
        <w:sz w:val="22"/>
      </w:rPr>
    </w:lvl>
    <w:lvl w:ilvl="1" w:tplc="24B821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BBA00C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06A3EF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166D13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E6ADB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0F80F0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016414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7223B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3931BA9"/>
    <w:multiLevelType w:val="hybridMultilevel"/>
    <w:tmpl w:val="AED6C71C"/>
    <w:name w:val="Numbered list 4"/>
    <w:lvl w:ilvl="0" w:tplc="18AC06E2">
      <w:numFmt w:val="bullet"/>
      <w:lvlText w:val="-"/>
      <w:lvlJc w:val="left"/>
      <w:pPr>
        <w:ind w:left="945" w:firstLine="0"/>
      </w:pPr>
      <w:rPr>
        <w:rFonts w:ascii="Times New Roman" w:eastAsia="Times New Roman" w:hAnsi="Times New Roman" w:cs="Times New Roman"/>
      </w:rPr>
    </w:lvl>
    <w:lvl w:ilvl="1" w:tplc="5A9EF986">
      <w:numFmt w:val="bullet"/>
      <w:lvlText w:val="o"/>
      <w:lvlJc w:val="left"/>
      <w:pPr>
        <w:ind w:left="1665" w:firstLine="0"/>
      </w:pPr>
      <w:rPr>
        <w:rFonts w:ascii="Courier New" w:hAnsi="Courier New" w:cs="Courier New"/>
      </w:rPr>
    </w:lvl>
    <w:lvl w:ilvl="2" w:tplc="3CA02374">
      <w:numFmt w:val="bullet"/>
      <w:lvlText w:val=""/>
      <w:lvlJc w:val="left"/>
      <w:pPr>
        <w:ind w:left="2385" w:firstLine="0"/>
      </w:pPr>
      <w:rPr>
        <w:rFonts w:ascii="Wingdings" w:eastAsia="Wingdings" w:hAnsi="Wingdings" w:cs="Wingdings"/>
      </w:rPr>
    </w:lvl>
    <w:lvl w:ilvl="3" w:tplc="A1C0B504">
      <w:numFmt w:val="bullet"/>
      <w:lvlText w:val=""/>
      <w:lvlJc w:val="left"/>
      <w:pPr>
        <w:ind w:left="3105" w:firstLine="0"/>
      </w:pPr>
      <w:rPr>
        <w:rFonts w:ascii="Symbol" w:hAnsi="Symbol"/>
      </w:rPr>
    </w:lvl>
    <w:lvl w:ilvl="4" w:tplc="D56E6D16">
      <w:numFmt w:val="bullet"/>
      <w:lvlText w:val="o"/>
      <w:lvlJc w:val="left"/>
      <w:pPr>
        <w:ind w:left="3825" w:firstLine="0"/>
      </w:pPr>
      <w:rPr>
        <w:rFonts w:ascii="Courier New" w:hAnsi="Courier New" w:cs="Courier New"/>
      </w:rPr>
    </w:lvl>
    <w:lvl w:ilvl="5" w:tplc="5B60099E">
      <w:numFmt w:val="bullet"/>
      <w:lvlText w:val=""/>
      <w:lvlJc w:val="left"/>
      <w:pPr>
        <w:ind w:left="4545" w:firstLine="0"/>
      </w:pPr>
      <w:rPr>
        <w:rFonts w:ascii="Wingdings" w:eastAsia="Wingdings" w:hAnsi="Wingdings" w:cs="Wingdings"/>
      </w:rPr>
    </w:lvl>
    <w:lvl w:ilvl="6" w:tplc="3FA89AB4">
      <w:numFmt w:val="bullet"/>
      <w:lvlText w:val=""/>
      <w:lvlJc w:val="left"/>
      <w:pPr>
        <w:ind w:left="5265" w:firstLine="0"/>
      </w:pPr>
      <w:rPr>
        <w:rFonts w:ascii="Symbol" w:hAnsi="Symbol"/>
      </w:rPr>
    </w:lvl>
    <w:lvl w:ilvl="7" w:tplc="6D12E28E">
      <w:numFmt w:val="bullet"/>
      <w:lvlText w:val="o"/>
      <w:lvlJc w:val="left"/>
      <w:pPr>
        <w:ind w:left="5985" w:firstLine="0"/>
      </w:pPr>
      <w:rPr>
        <w:rFonts w:ascii="Courier New" w:hAnsi="Courier New" w:cs="Courier New"/>
      </w:rPr>
    </w:lvl>
    <w:lvl w:ilvl="8" w:tplc="E69E009A">
      <w:numFmt w:val="bullet"/>
      <w:lvlText w:val=""/>
      <w:lvlJc w:val="left"/>
      <w:pPr>
        <w:ind w:left="6705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2FC5D49"/>
    <w:multiLevelType w:val="hybridMultilevel"/>
    <w:tmpl w:val="142C3150"/>
    <w:lvl w:ilvl="0" w:tplc="5858C3C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D423C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096B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AD6406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070DCC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AA671D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6ECF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6CE2D2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1E0F02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7746FE"/>
    <w:multiLevelType w:val="hybridMultilevel"/>
    <w:tmpl w:val="85AA566C"/>
    <w:name w:val="Numbered list 3"/>
    <w:lvl w:ilvl="0" w:tplc="E75C6F6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 w:tplc="72D8272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06DA442E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EC447458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EBF824B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DBA933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F43662F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8C0C25C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2169D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num w:numId="1" w16cid:durableId="1209949636">
    <w:abstractNumId w:val="0"/>
  </w:num>
  <w:num w:numId="2" w16cid:durableId="778108938">
    <w:abstractNumId w:val="1"/>
  </w:num>
  <w:num w:numId="3" w16cid:durableId="671489214">
    <w:abstractNumId w:val="4"/>
  </w:num>
  <w:num w:numId="4" w16cid:durableId="1037702309">
    <w:abstractNumId w:val="2"/>
  </w:num>
  <w:num w:numId="5" w16cid:durableId="84810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283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04"/>
    <w:rsid w:val="00091C35"/>
    <w:rsid w:val="00182404"/>
    <w:rsid w:val="009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1E41"/>
  <w15:docId w15:val="{29FD0497-9DF1-40CB-9BAD-990EC7E5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Savarsin</dc:creator>
  <cp:keywords/>
  <dc:description/>
  <cp:lastModifiedBy>Owner</cp:lastModifiedBy>
  <cp:revision>16</cp:revision>
  <cp:lastPrinted>2023-07-14T07:29:00Z</cp:lastPrinted>
  <dcterms:created xsi:type="dcterms:W3CDTF">2023-07-11T04:58:00Z</dcterms:created>
  <dcterms:modified xsi:type="dcterms:W3CDTF">2023-12-07T09:27:00Z</dcterms:modified>
</cp:coreProperties>
</file>