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77DA3" w14:textId="659FB45E" w:rsidR="00BA5516" w:rsidRDefault="00000000">
      <w:pPr>
        <w:tabs>
          <w:tab w:val="left" w:pos="1212"/>
        </w:tabs>
        <w:rPr>
          <w:b/>
          <w:color w:val="000000"/>
          <w:sz w:val="22"/>
          <w:szCs w:val="22"/>
        </w:rPr>
      </w:pPr>
      <w:r>
        <w:rPr>
          <w:b/>
          <w:sz w:val="22"/>
          <w:szCs w:val="22"/>
        </w:rPr>
        <w:tab/>
      </w:r>
      <w:r>
        <w:rPr>
          <w:b/>
          <w:sz w:val="22"/>
          <w:szCs w:val="22"/>
        </w:rPr>
        <w:tab/>
      </w:r>
      <w:r w:rsidR="00385E5F">
        <w:rPr>
          <w:b/>
          <w:sz w:val="22"/>
          <w:szCs w:val="22"/>
        </w:rPr>
        <w:t xml:space="preserve">                                                              </w:t>
      </w:r>
      <w:r>
        <w:rPr>
          <w:b/>
          <w:sz w:val="22"/>
          <w:szCs w:val="22"/>
        </w:rPr>
        <w:t xml:space="preserve">Anexa nr. 2 la </w:t>
      </w:r>
      <w:r>
        <w:rPr>
          <w:b/>
          <w:color w:val="000000"/>
          <w:sz w:val="22"/>
          <w:szCs w:val="22"/>
        </w:rPr>
        <w:t>Dispoziția 156</w:t>
      </w:r>
      <w:r w:rsidR="00385E5F">
        <w:rPr>
          <w:b/>
          <w:color w:val="000000"/>
          <w:sz w:val="22"/>
          <w:szCs w:val="22"/>
        </w:rPr>
        <w:t xml:space="preserve"> din 17.09.2024</w:t>
      </w:r>
    </w:p>
    <w:p w14:paraId="1DD9F296" w14:textId="77777777" w:rsidR="00385E5F" w:rsidRDefault="00385E5F">
      <w:pPr>
        <w:tabs>
          <w:tab w:val="left" w:pos="1212"/>
        </w:tabs>
        <w:jc w:val="right"/>
        <w:rPr>
          <w:b/>
          <w:color w:val="000000"/>
          <w:sz w:val="22"/>
          <w:szCs w:val="22"/>
        </w:rPr>
      </w:pPr>
    </w:p>
    <w:p w14:paraId="667BD2AB" w14:textId="3B53EDE3" w:rsidR="00BA5516" w:rsidRDefault="00000000">
      <w:pPr>
        <w:tabs>
          <w:tab w:val="left" w:pos="1212"/>
        </w:tabs>
        <w:jc w:val="right"/>
        <w:rPr>
          <w:b/>
          <w:color w:val="000000"/>
          <w:sz w:val="22"/>
          <w:szCs w:val="22"/>
        </w:rPr>
      </w:pPr>
      <w:r>
        <w:rPr>
          <w:b/>
          <w:color w:val="000000"/>
          <w:sz w:val="22"/>
          <w:szCs w:val="22"/>
        </w:rPr>
        <w:t>Anexa nr. 2.1 la normele metodologice</w:t>
      </w:r>
    </w:p>
    <w:p w14:paraId="79D9D01B" w14:textId="77777777" w:rsidR="00BA5516" w:rsidRDefault="00BA5516">
      <w:pPr>
        <w:tabs>
          <w:tab w:val="left" w:pos="1212"/>
        </w:tabs>
        <w:jc w:val="center"/>
        <w:rPr>
          <w:b/>
          <w:sz w:val="22"/>
          <w:szCs w:val="22"/>
        </w:rPr>
      </w:pPr>
    </w:p>
    <w:p w14:paraId="3411A3E1" w14:textId="77777777" w:rsidR="00BA5516" w:rsidRDefault="00000000">
      <w:pPr>
        <w:tabs>
          <w:tab w:val="left" w:pos="1212"/>
        </w:tabs>
        <w:jc w:val="center"/>
        <w:rPr>
          <w:b/>
          <w:sz w:val="22"/>
          <w:szCs w:val="22"/>
        </w:rPr>
      </w:pPr>
      <w:r>
        <w:rPr>
          <w:b/>
          <w:sz w:val="22"/>
          <w:szCs w:val="22"/>
        </w:rPr>
        <w:t>DECIZIE</w:t>
      </w:r>
    </w:p>
    <w:p w14:paraId="67F4B0BF" w14:textId="77777777" w:rsidR="00BA5516" w:rsidRDefault="00BA5516" w:rsidP="00385E5F">
      <w:pPr>
        <w:tabs>
          <w:tab w:val="left" w:pos="1212"/>
        </w:tabs>
        <w:rPr>
          <w:b/>
          <w:sz w:val="22"/>
          <w:szCs w:val="22"/>
        </w:rPr>
      </w:pPr>
    </w:p>
    <w:p w14:paraId="312D84F3" w14:textId="77777777" w:rsidR="00BA5516" w:rsidRDefault="00000000">
      <w:pPr>
        <w:tabs>
          <w:tab w:val="left" w:pos="1212"/>
        </w:tabs>
        <w:jc w:val="both"/>
        <w:rPr>
          <w:b/>
          <w:i/>
          <w:sz w:val="22"/>
          <w:szCs w:val="22"/>
        </w:rPr>
      </w:pPr>
      <w:r>
        <w:rPr>
          <w:b/>
          <w:i/>
          <w:sz w:val="22"/>
          <w:szCs w:val="22"/>
        </w:rPr>
        <w:t>Având în vedere:</w:t>
      </w:r>
    </w:p>
    <w:p w14:paraId="3A5237E4" w14:textId="77777777" w:rsidR="00BA5516" w:rsidRDefault="00000000">
      <w:pPr>
        <w:tabs>
          <w:tab w:val="left" w:pos="1212"/>
        </w:tabs>
        <w:jc w:val="both"/>
        <w:rPr>
          <w:i/>
          <w:sz w:val="22"/>
          <w:szCs w:val="22"/>
        </w:rPr>
      </w:pPr>
      <w:r>
        <w:rPr>
          <w:i/>
          <w:sz w:val="22"/>
          <w:szCs w:val="22"/>
        </w:rPr>
        <w:t>- pct. 4.2 din Normele metodologice generale referitoare la exercitarea controlului financiar preventiv, aprobate prin ORDINUL MFP nr. 923 din 11 iulie 2014 (*republicat*)</w:t>
      </w:r>
    </w:p>
    <w:p w14:paraId="7F3708F4" w14:textId="77777777" w:rsidR="00BA5516" w:rsidRDefault="00000000">
      <w:pPr>
        <w:tabs>
          <w:tab w:val="left" w:pos="1212"/>
        </w:tabs>
        <w:jc w:val="both"/>
        <w:rPr>
          <w:i/>
          <w:sz w:val="22"/>
          <w:szCs w:val="22"/>
        </w:rPr>
      </w:pPr>
      <w:r>
        <w:rPr>
          <w:i/>
          <w:sz w:val="22"/>
          <w:szCs w:val="22"/>
        </w:rPr>
        <w:t>- ANEXA 1.2 la normele metodologic</w:t>
      </w:r>
    </w:p>
    <w:p w14:paraId="7D5F84C1" w14:textId="77777777" w:rsidR="00BA5516" w:rsidRDefault="00BA5516">
      <w:pPr>
        <w:tabs>
          <w:tab w:val="left" w:pos="1212"/>
        </w:tabs>
        <w:rPr>
          <w:b/>
          <w:sz w:val="22"/>
          <w:szCs w:val="22"/>
        </w:rPr>
      </w:pPr>
    </w:p>
    <w:p w14:paraId="0270DBB7" w14:textId="77777777" w:rsidR="00BA5516" w:rsidRDefault="00BA5516" w:rsidP="00385E5F">
      <w:pPr>
        <w:tabs>
          <w:tab w:val="left" w:pos="1212"/>
        </w:tabs>
        <w:rPr>
          <w:b/>
          <w:sz w:val="22"/>
          <w:szCs w:val="22"/>
        </w:rPr>
      </w:pPr>
    </w:p>
    <w:p w14:paraId="3EA9AD02" w14:textId="1031718E" w:rsidR="00BA5516" w:rsidRDefault="00000000" w:rsidP="00385E5F">
      <w:pPr>
        <w:tabs>
          <w:tab w:val="left" w:pos="567"/>
        </w:tabs>
        <w:jc w:val="both"/>
        <w:rPr>
          <w:sz w:val="22"/>
          <w:szCs w:val="22"/>
        </w:rPr>
      </w:pPr>
      <w:r>
        <w:rPr>
          <w:sz w:val="22"/>
          <w:szCs w:val="22"/>
        </w:rPr>
        <w:tab/>
        <w:t>Doamn</w:t>
      </w:r>
      <w:r w:rsidR="00385E5F">
        <w:rPr>
          <w:sz w:val="22"/>
          <w:szCs w:val="22"/>
        </w:rPr>
        <w:t>a</w:t>
      </w:r>
      <w:r>
        <w:rPr>
          <w:sz w:val="22"/>
          <w:szCs w:val="22"/>
        </w:rPr>
        <w:t xml:space="preserve">  Balaj Flavia Paulina din cadrul </w:t>
      </w:r>
      <w:r>
        <w:rPr>
          <w:color w:val="000000"/>
          <w:sz w:val="22"/>
          <w:szCs w:val="22"/>
        </w:rPr>
        <w:t>Serviciului</w:t>
      </w:r>
      <w:r>
        <w:rPr>
          <w:sz w:val="22"/>
          <w:szCs w:val="22"/>
        </w:rPr>
        <w:t xml:space="preserve"> Buget, contabilitate,  taxe si impozite locale, având funcţia de inspector,  este desemnată să exercite controlul financiar preventiv propriu începând cu data de 17.09.2024 până la revocare.</w:t>
      </w:r>
    </w:p>
    <w:p w14:paraId="7DCE6168" w14:textId="59B874E8" w:rsidR="00BA5516" w:rsidRDefault="00000000" w:rsidP="00385E5F">
      <w:pPr>
        <w:tabs>
          <w:tab w:val="left" w:pos="567"/>
        </w:tabs>
        <w:jc w:val="both"/>
        <w:rPr>
          <w:sz w:val="22"/>
          <w:szCs w:val="22"/>
        </w:rPr>
      </w:pPr>
      <w:r>
        <w:rPr>
          <w:sz w:val="22"/>
          <w:szCs w:val="22"/>
        </w:rPr>
        <w:tab/>
        <w:t>Competenţa persoanei desemnate se referă la următoarele proiecte de operaţiuni prevăzute în Cadrul operaţiunilor supuse controlului financiar preventiv propriu, aprobat prin Dispoziția primarului nr.156 din data 17.09.2024, aferent Primăriei Comunei Târnova:</w:t>
      </w:r>
    </w:p>
    <w:tbl>
      <w:tblPr>
        <w:tblW w:w="9918" w:type="dxa"/>
        <w:tblLook w:val="04A0" w:firstRow="1" w:lastRow="0" w:firstColumn="1" w:lastColumn="0" w:noHBand="0" w:noVBand="1"/>
      </w:tblPr>
      <w:tblGrid>
        <w:gridCol w:w="645"/>
        <w:gridCol w:w="5788"/>
        <w:gridCol w:w="1577"/>
        <w:gridCol w:w="1908"/>
      </w:tblGrid>
      <w:tr w:rsidR="00BA5516" w14:paraId="19342EA5"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BD4A1" w14:textId="77777777" w:rsidR="00BA5516" w:rsidRDefault="00000000">
            <w:pPr>
              <w:tabs>
                <w:tab w:val="left" w:pos="1212"/>
              </w:tabs>
              <w:jc w:val="center"/>
            </w:pPr>
            <w:r>
              <w:t>Nr. crt</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1C73" w14:textId="77777777" w:rsidR="00BA5516" w:rsidRDefault="00000000">
            <w:pPr>
              <w:tabs>
                <w:tab w:val="left" w:pos="1212"/>
              </w:tabs>
              <w:jc w:val="center"/>
            </w:pPr>
            <w:r>
              <w:t>Denumirea documentului (operațiunii)</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3A46" w14:textId="77777777" w:rsidR="00BA5516" w:rsidRDefault="00000000">
            <w:pPr>
              <w:tabs>
                <w:tab w:val="left" w:pos="1212"/>
              </w:tabs>
              <w:jc w:val="center"/>
            </w:pPr>
            <w:r>
              <w:t>Limita valorică</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68BF" w14:textId="77777777" w:rsidR="00BA5516" w:rsidRDefault="00000000">
            <w:pPr>
              <w:tabs>
                <w:tab w:val="left" w:pos="1212"/>
              </w:tabs>
              <w:jc w:val="center"/>
            </w:pPr>
            <w:r>
              <w:t>Obs.</w:t>
            </w:r>
          </w:p>
        </w:tc>
      </w:tr>
      <w:tr w:rsidR="00BA5516" w14:paraId="0270975B"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E3FD2" w14:textId="77777777" w:rsidR="00BA5516" w:rsidRDefault="00000000">
            <w:pPr>
              <w:jc w:val="center"/>
            </w:pPr>
            <w:r>
              <w:t>1.</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0088" w14:textId="77777777" w:rsidR="00BA5516" w:rsidRDefault="00000000">
            <w:pPr>
              <w:jc w:val="both"/>
            </w:pPr>
            <w:r>
              <w:t>A. Deschiderea, repartizarea şi modificarea creditelor bugetare</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1F72" w14:textId="77777777" w:rsidR="00BA5516" w:rsidRDefault="00000000">
            <w:pPr>
              <w:jc w:val="center"/>
            </w:pPr>
            <w:r>
              <w:t>Nelimitat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2AB588C" w14:textId="77777777" w:rsidR="00BA5516" w:rsidRDefault="00BA5516">
            <w:pPr>
              <w:tabs>
                <w:tab w:val="left" w:pos="1212"/>
              </w:tabs>
              <w:jc w:val="both"/>
            </w:pPr>
          </w:p>
        </w:tc>
      </w:tr>
      <w:tr w:rsidR="00BA5516" w14:paraId="25FF0AB8"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B1CC8" w14:textId="77777777" w:rsidR="00BA5516" w:rsidRDefault="00000000">
            <w:pPr>
              <w:jc w:val="center"/>
            </w:pPr>
            <w:r>
              <w:t>2.</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0144" w14:textId="77777777" w:rsidR="00BA5516" w:rsidRDefault="00000000">
            <w:pPr>
              <w:jc w:val="both"/>
            </w:pPr>
            <w:r>
              <w:t>B. Angajamente legale din care rezultă, direct sau indirect, obligaţii de plată</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4D04" w14:textId="77777777" w:rsidR="00BA5516" w:rsidRDefault="00000000">
            <w:pPr>
              <w:jc w:val="center"/>
            </w:pPr>
            <w:r>
              <w:t>Nelimitat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0DC7EF4" w14:textId="77777777" w:rsidR="00BA5516" w:rsidRDefault="00BA5516">
            <w:pPr>
              <w:tabs>
                <w:tab w:val="left" w:pos="1212"/>
              </w:tabs>
              <w:jc w:val="both"/>
            </w:pPr>
          </w:p>
        </w:tc>
      </w:tr>
      <w:tr w:rsidR="00BA5516" w14:paraId="08E1BE1A"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F189" w14:textId="77777777" w:rsidR="00BA5516" w:rsidRDefault="00000000">
            <w:pPr>
              <w:jc w:val="center"/>
            </w:pPr>
            <w:r>
              <w:t xml:space="preserve">3. </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FF0F" w14:textId="77777777" w:rsidR="00BA5516" w:rsidRDefault="00000000">
            <w:pPr>
              <w:jc w:val="both"/>
            </w:pPr>
            <w:r>
              <w:t>C. Ordonanţarea cheltuielilor</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BFF" w14:textId="77777777" w:rsidR="00BA5516" w:rsidRDefault="00000000">
            <w:pPr>
              <w:jc w:val="center"/>
            </w:pPr>
            <w:r>
              <w:t>Nelimitat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399E4C4B" w14:textId="77777777" w:rsidR="00BA5516" w:rsidRDefault="00BA5516">
            <w:pPr>
              <w:tabs>
                <w:tab w:val="left" w:pos="1212"/>
              </w:tabs>
              <w:jc w:val="both"/>
            </w:pPr>
          </w:p>
        </w:tc>
      </w:tr>
      <w:tr w:rsidR="00BA5516" w14:paraId="377F539F"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6B1A7" w14:textId="77777777" w:rsidR="00BA5516" w:rsidRDefault="00000000">
            <w:pPr>
              <w:jc w:val="center"/>
            </w:pPr>
            <w:r>
              <w:t>4</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A3513" w14:textId="77777777" w:rsidR="00BA5516" w:rsidRDefault="00000000">
            <w:pPr>
              <w:jc w:val="both"/>
            </w:pPr>
            <w:r>
              <w:t>D. Concesionarea, închirierea, transmiterea, vânzarea şi schimbul bunurilor din patrimoniul instituţiilor publice</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F8D6" w14:textId="77777777" w:rsidR="00BA5516" w:rsidRDefault="00000000">
            <w:pPr>
              <w:jc w:val="center"/>
            </w:pPr>
            <w:r>
              <w:t>Nelimitat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7BC108E6" w14:textId="77777777" w:rsidR="00BA5516" w:rsidRDefault="00BA5516">
            <w:pPr>
              <w:tabs>
                <w:tab w:val="left" w:pos="1212"/>
              </w:tabs>
              <w:jc w:val="both"/>
            </w:pPr>
          </w:p>
        </w:tc>
      </w:tr>
      <w:tr w:rsidR="00BA5516" w14:paraId="56609421"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BC2D" w14:textId="77777777" w:rsidR="00BA5516" w:rsidRDefault="00000000">
            <w:pPr>
              <w:jc w:val="center"/>
            </w:pPr>
            <w:r>
              <w:t>5</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D3C7" w14:textId="77777777" w:rsidR="00BA5516" w:rsidRDefault="00000000">
            <w:pPr>
              <w:jc w:val="both"/>
            </w:pPr>
            <w:r>
              <w:t>E. Alte operaţiuni supuse controlului financiar preventiv</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536E" w14:textId="77777777" w:rsidR="00BA5516" w:rsidRDefault="00000000">
            <w:pPr>
              <w:jc w:val="center"/>
            </w:pPr>
            <w:r>
              <w:t>Nelimitat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99C9082" w14:textId="77777777" w:rsidR="00BA5516" w:rsidRDefault="00BA5516">
            <w:pPr>
              <w:tabs>
                <w:tab w:val="left" w:pos="1212"/>
              </w:tabs>
              <w:jc w:val="both"/>
            </w:pPr>
          </w:p>
        </w:tc>
      </w:tr>
    </w:tbl>
    <w:p w14:paraId="521FAC13" w14:textId="77777777" w:rsidR="00BA5516" w:rsidRDefault="00BA5516">
      <w:pPr>
        <w:tabs>
          <w:tab w:val="left" w:pos="1212"/>
        </w:tabs>
        <w:jc w:val="both"/>
        <w:rPr>
          <w:sz w:val="22"/>
          <w:szCs w:val="22"/>
        </w:rPr>
      </w:pPr>
    </w:p>
    <w:p w14:paraId="76A9EF1B" w14:textId="77777777" w:rsidR="00BA5516" w:rsidRDefault="00BA5516" w:rsidP="00385E5F">
      <w:pPr>
        <w:tabs>
          <w:tab w:val="left" w:pos="1212"/>
        </w:tabs>
        <w:rPr>
          <w:b/>
          <w:sz w:val="22"/>
          <w:szCs w:val="22"/>
        </w:rPr>
      </w:pPr>
    </w:p>
    <w:p w14:paraId="78C5CD18" w14:textId="4F197288" w:rsidR="00385E5F" w:rsidRDefault="00385E5F" w:rsidP="00385E5F">
      <w:pPr>
        <w:ind w:firstLine="708"/>
        <w:jc w:val="both"/>
        <w:rPr>
          <w:sz w:val="22"/>
          <w:szCs w:val="22"/>
        </w:rPr>
      </w:pPr>
      <w:r>
        <w:rPr>
          <w:sz w:val="22"/>
          <w:szCs w:val="22"/>
        </w:rPr>
        <w:t xml:space="preserve">Doamna Bărcăuan Georgiana-Teodora din cadrul </w:t>
      </w:r>
      <w:r>
        <w:rPr>
          <w:color w:val="000000"/>
          <w:sz w:val="22"/>
          <w:szCs w:val="22"/>
        </w:rPr>
        <w:t>Serviciului</w:t>
      </w:r>
      <w:r>
        <w:rPr>
          <w:sz w:val="22"/>
          <w:szCs w:val="22"/>
        </w:rPr>
        <w:t xml:space="preserve"> Buget, contabilitate,  taxe si impozite locale, având funcţia de consilier,  este desemnată să exercite controlul financiar preventiv propriu începând cu data de 18.09.2024, până la revocare.</w:t>
      </w:r>
    </w:p>
    <w:p w14:paraId="54C0B677" w14:textId="1469D66E" w:rsidR="00385E5F" w:rsidRDefault="00385E5F" w:rsidP="00385E5F">
      <w:pPr>
        <w:tabs>
          <w:tab w:val="left" w:pos="567"/>
        </w:tabs>
        <w:jc w:val="both"/>
        <w:rPr>
          <w:sz w:val="22"/>
          <w:szCs w:val="22"/>
        </w:rPr>
      </w:pPr>
      <w:r>
        <w:rPr>
          <w:sz w:val="22"/>
          <w:szCs w:val="22"/>
        </w:rPr>
        <w:tab/>
      </w:r>
      <w:r>
        <w:rPr>
          <w:sz w:val="22"/>
          <w:szCs w:val="22"/>
        </w:rPr>
        <w:t xml:space="preserve"> </w:t>
      </w:r>
      <w:r>
        <w:rPr>
          <w:sz w:val="22"/>
          <w:szCs w:val="22"/>
        </w:rPr>
        <w:t>Competenţa persoanei desemnate se referă la următoarele proiecte de operaţiuni prevăzute în Cadrul operaţiunilor supuse controlului financiar preventiv propriu, aprobat prin Dispoziția primarului nr.156 din data 17.09.2024, aferent Primăriei Comunei Târnova:</w:t>
      </w:r>
    </w:p>
    <w:tbl>
      <w:tblPr>
        <w:tblW w:w="9918" w:type="dxa"/>
        <w:tblLook w:val="04A0" w:firstRow="1" w:lastRow="0" w:firstColumn="1" w:lastColumn="0" w:noHBand="0" w:noVBand="1"/>
      </w:tblPr>
      <w:tblGrid>
        <w:gridCol w:w="645"/>
        <w:gridCol w:w="5788"/>
        <w:gridCol w:w="1577"/>
        <w:gridCol w:w="1908"/>
      </w:tblGrid>
      <w:tr w:rsidR="00385E5F" w14:paraId="0F414602"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4DD68" w14:textId="77777777" w:rsidR="00385E5F" w:rsidRDefault="00385E5F" w:rsidP="00303660">
            <w:pPr>
              <w:tabs>
                <w:tab w:val="left" w:pos="1212"/>
              </w:tabs>
              <w:jc w:val="center"/>
            </w:pPr>
            <w:r>
              <w:t>Nr. crt</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A105" w14:textId="77777777" w:rsidR="00385E5F" w:rsidRDefault="00385E5F" w:rsidP="00303660">
            <w:pPr>
              <w:tabs>
                <w:tab w:val="left" w:pos="1212"/>
              </w:tabs>
              <w:jc w:val="center"/>
            </w:pPr>
            <w:r>
              <w:t>Denumirea documentului (operațiunii)</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062C" w14:textId="77777777" w:rsidR="00385E5F" w:rsidRDefault="00385E5F" w:rsidP="00303660">
            <w:pPr>
              <w:tabs>
                <w:tab w:val="left" w:pos="1212"/>
              </w:tabs>
              <w:jc w:val="center"/>
            </w:pPr>
            <w:r>
              <w:t>Limita valorică</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A78B" w14:textId="77777777" w:rsidR="00385E5F" w:rsidRDefault="00385E5F" w:rsidP="00303660">
            <w:pPr>
              <w:tabs>
                <w:tab w:val="left" w:pos="1212"/>
              </w:tabs>
              <w:jc w:val="center"/>
            </w:pPr>
            <w:r>
              <w:t>Obs.</w:t>
            </w:r>
          </w:p>
        </w:tc>
      </w:tr>
      <w:tr w:rsidR="00385E5F" w14:paraId="11DB63C3" w14:textId="77777777" w:rsidTr="00385E5F">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76B47" w14:textId="77777777" w:rsidR="00385E5F" w:rsidRDefault="00385E5F" w:rsidP="00303660">
            <w:pPr>
              <w:jc w:val="center"/>
            </w:pPr>
            <w:r>
              <w:t>1.</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779B" w14:textId="77777777" w:rsidR="00385E5F" w:rsidRDefault="00385E5F" w:rsidP="00303660">
            <w:pPr>
              <w:jc w:val="both"/>
            </w:pPr>
            <w:r>
              <w:t>F. Constituirea veniturilor publice, în privința autorizării și stabilirii titlurilor de încasare</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55F8" w14:textId="77777777" w:rsidR="00385E5F" w:rsidRDefault="00385E5F" w:rsidP="00303660">
            <w:pPr>
              <w:jc w:val="center"/>
            </w:pPr>
            <w:r>
              <w:t>Nelimitat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746CAB6" w14:textId="77777777" w:rsidR="00385E5F" w:rsidRDefault="00385E5F" w:rsidP="00303660">
            <w:pPr>
              <w:tabs>
                <w:tab w:val="left" w:pos="1212"/>
              </w:tabs>
              <w:jc w:val="both"/>
            </w:pPr>
          </w:p>
        </w:tc>
      </w:tr>
    </w:tbl>
    <w:p w14:paraId="7046C72E" w14:textId="77777777" w:rsidR="00BA5516" w:rsidRDefault="00000000">
      <w:pPr>
        <w:tabs>
          <w:tab w:val="left" w:pos="1212"/>
        </w:tabs>
        <w:rPr>
          <w:b/>
          <w:sz w:val="22"/>
          <w:szCs w:val="22"/>
        </w:rPr>
      </w:pPr>
      <w:r>
        <w:rPr>
          <w:b/>
          <w:sz w:val="22"/>
          <w:szCs w:val="22"/>
        </w:rPr>
        <w:tab/>
      </w:r>
      <w:r>
        <w:rPr>
          <w:b/>
          <w:sz w:val="22"/>
          <w:szCs w:val="22"/>
        </w:rPr>
        <w:tab/>
      </w:r>
      <w:r>
        <w:rPr>
          <w:b/>
          <w:sz w:val="22"/>
          <w:szCs w:val="22"/>
        </w:rPr>
        <w:tab/>
        <w:t xml:space="preserve">    </w:t>
      </w:r>
    </w:p>
    <w:p w14:paraId="1011C54E" w14:textId="77777777" w:rsidR="00385E5F" w:rsidRDefault="00385E5F">
      <w:pPr>
        <w:tabs>
          <w:tab w:val="left" w:pos="1212"/>
          <w:tab w:val="left" w:pos="1305"/>
          <w:tab w:val="left" w:pos="1845"/>
          <w:tab w:val="left" w:pos="3465"/>
        </w:tabs>
        <w:jc w:val="center"/>
        <w:rPr>
          <w:rFonts w:eastAsia="SimSun"/>
          <w:color w:val="000000"/>
          <w:lang w:val="en-US"/>
        </w:rPr>
      </w:pPr>
    </w:p>
    <w:p w14:paraId="6F3445B4" w14:textId="77777777" w:rsidR="00385E5F" w:rsidRDefault="00385E5F">
      <w:pPr>
        <w:tabs>
          <w:tab w:val="left" w:pos="1212"/>
          <w:tab w:val="left" w:pos="1305"/>
          <w:tab w:val="left" w:pos="1845"/>
          <w:tab w:val="left" w:pos="3465"/>
        </w:tabs>
        <w:jc w:val="center"/>
        <w:rPr>
          <w:rFonts w:eastAsia="SimSun"/>
          <w:color w:val="000000"/>
          <w:lang w:val="en-US"/>
        </w:rPr>
      </w:pPr>
    </w:p>
    <w:p w14:paraId="665430F6" w14:textId="25E577DE" w:rsidR="00BA5516" w:rsidRDefault="00000000">
      <w:pPr>
        <w:tabs>
          <w:tab w:val="left" w:pos="1212"/>
          <w:tab w:val="left" w:pos="1305"/>
          <w:tab w:val="left" w:pos="1845"/>
          <w:tab w:val="left" w:pos="3465"/>
        </w:tabs>
        <w:jc w:val="center"/>
        <w:rPr>
          <w:rFonts w:eastAsia="SimSun"/>
          <w:b/>
          <w:bCs/>
          <w:color w:val="000000"/>
          <w:lang w:val="en-US"/>
        </w:rPr>
      </w:pPr>
      <w:r>
        <w:rPr>
          <w:rFonts w:eastAsia="SimSun"/>
          <w:color w:val="000000"/>
          <w:lang w:val="en-US"/>
        </w:rPr>
        <w:t xml:space="preserve">                                       </w:t>
      </w:r>
      <w:r>
        <w:rPr>
          <w:rFonts w:eastAsia="SimSun"/>
          <w:color w:val="000000"/>
          <w:lang w:val="en-US"/>
        </w:rPr>
        <w:tab/>
        <w:t xml:space="preserve">  </w:t>
      </w:r>
      <w:r>
        <w:rPr>
          <w:rFonts w:eastAsia="SimSun"/>
          <w:b/>
          <w:bCs/>
          <w:color w:val="000000"/>
          <w:lang w:val="en-US"/>
        </w:rPr>
        <w:t xml:space="preserve"> </w:t>
      </w:r>
    </w:p>
    <w:p w14:paraId="46E733F2" w14:textId="1A0CA08E" w:rsidR="00BA5516" w:rsidRDefault="00000000">
      <w:pPr>
        <w:widowControl w:val="0"/>
        <w:pBdr>
          <w:top w:val="nil"/>
          <w:left w:val="nil"/>
          <w:bottom w:val="nil"/>
          <w:right w:val="nil"/>
          <w:between w:val="nil"/>
        </w:pBdr>
        <w:spacing w:line="264" w:lineRule="auto"/>
        <w:rPr>
          <w:rFonts w:eastAsia="SimSun"/>
          <w:b/>
          <w:bCs/>
          <w:color w:val="000000"/>
          <w:kern w:val="1"/>
          <w:lang w:val="en-US"/>
        </w:rPr>
      </w:pPr>
      <w:r>
        <w:rPr>
          <w:b/>
          <w:bCs/>
        </w:rPr>
        <w:t xml:space="preserve">        PRIMAR, </w:t>
      </w:r>
      <w:r>
        <w:rPr>
          <w:b/>
          <w:bCs/>
        </w:rPr>
        <w:tab/>
      </w:r>
      <w:r>
        <w:rPr>
          <w:b/>
          <w:bCs/>
        </w:rPr>
        <w:tab/>
      </w:r>
      <w:r>
        <w:rPr>
          <w:b/>
          <w:bCs/>
        </w:rPr>
        <w:tab/>
        <w:t xml:space="preserve">      </w:t>
      </w:r>
      <w:r>
        <w:rPr>
          <w:b/>
          <w:bCs/>
        </w:rPr>
        <w:tab/>
        <w:t xml:space="preserve"> </w:t>
      </w:r>
      <w:r>
        <w:rPr>
          <w:b/>
          <w:bCs/>
        </w:rPr>
        <w:tab/>
      </w:r>
    </w:p>
    <w:p w14:paraId="2EC097F1" w14:textId="35811E75" w:rsidR="00BA5516" w:rsidRDefault="00000000">
      <w:pPr>
        <w:widowControl w:val="0"/>
        <w:pBdr>
          <w:top w:val="nil"/>
          <w:left w:val="nil"/>
          <w:bottom w:val="nil"/>
          <w:right w:val="nil"/>
          <w:between w:val="nil"/>
        </w:pBdr>
        <w:spacing w:line="264" w:lineRule="auto"/>
        <w:rPr>
          <w:rFonts w:eastAsia="SimSun"/>
          <w:b/>
          <w:bCs/>
          <w:color w:val="000000"/>
          <w:kern w:val="1"/>
          <w:lang w:val="en-US"/>
        </w:rPr>
      </w:pPr>
      <w:r>
        <w:rPr>
          <w:rFonts w:eastAsia="SimSun"/>
          <w:b/>
          <w:bCs/>
          <w:color w:val="000000"/>
          <w:lang w:val="en-US"/>
        </w:rPr>
        <w:t xml:space="preserve"> </w:t>
      </w:r>
      <w:r>
        <w:rPr>
          <w:b/>
          <w:bCs/>
        </w:rPr>
        <w:t>EMILIA IGNIȘCA</w:t>
      </w:r>
      <w:r>
        <w:rPr>
          <w:rFonts w:eastAsia="SimSun"/>
          <w:b/>
          <w:bCs/>
          <w:color w:val="000000"/>
          <w:kern w:val="1"/>
          <w:lang w:val="en-US"/>
        </w:rPr>
        <w:tab/>
      </w:r>
      <w:r>
        <w:rPr>
          <w:rFonts w:eastAsia="SimSun"/>
          <w:b/>
          <w:bCs/>
          <w:color w:val="000000"/>
          <w:kern w:val="1"/>
          <w:lang w:val="en-US"/>
        </w:rPr>
        <w:tab/>
      </w:r>
      <w:r>
        <w:rPr>
          <w:rFonts w:eastAsia="SimSun"/>
          <w:b/>
          <w:bCs/>
          <w:color w:val="000000"/>
          <w:kern w:val="1"/>
          <w:lang w:val="en-US"/>
        </w:rPr>
        <w:tab/>
        <w:t xml:space="preserve">      </w:t>
      </w:r>
      <w:r>
        <w:rPr>
          <w:rFonts w:eastAsia="SimSun"/>
          <w:b/>
          <w:bCs/>
          <w:color w:val="000000"/>
          <w:kern w:val="1"/>
          <w:lang w:val="en-US"/>
        </w:rPr>
        <w:tab/>
        <w:t xml:space="preserve">      </w:t>
      </w:r>
    </w:p>
    <w:p w14:paraId="2D91C7E7" w14:textId="07C13D70" w:rsidR="00BA5516" w:rsidRDefault="00385E5F">
      <w:r>
        <w:rPr>
          <w:rFonts w:eastAsia="SimSun"/>
          <w:b/>
          <w:bCs/>
          <w:color w:val="000000"/>
          <w:lang w:val="en-US"/>
        </w:rPr>
        <w:t xml:space="preserve">                                                                        </w:t>
      </w:r>
      <w:r>
        <w:rPr>
          <w:rFonts w:eastAsia="SimSun"/>
          <w:b/>
          <w:bCs/>
          <w:color w:val="000000"/>
          <w:lang w:val="en-US"/>
        </w:rPr>
        <w:t>CONTRASEMNEAZĂ PTR.</w:t>
      </w:r>
      <w:r w:rsidRPr="00385E5F">
        <w:rPr>
          <w:rFonts w:eastAsia="SimSun"/>
          <w:b/>
          <w:bCs/>
          <w:color w:val="000000"/>
          <w:lang w:val="en-US"/>
        </w:rPr>
        <w:t xml:space="preserve"> </w:t>
      </w:r>
      <w:r>
        <w:rPr>
          <w:rFonts w:eastAsia="SimSun"/>
          <w:b/>
          <w:bCs/>
          <w:color w:val="000000"/>
          <w:lang w:val="en-US"/>
        </w:rPr>
        <w:t>LEGALITATE</w:t>
      </w:r>
    </w:p>
    <w:p w14:paraId="4CAEAA1B" w14:textId="60AB7D63" w:rsidR="00BA5516" w:rsidRDefault="00385E5F">
      <w:r>
        <w:t xml:space="preserve">                                                                                         </w:t>
      </w:r>
      <w:r>
        <w:rPr>
          <w:rFonts w:eastAsia="SimSun"/>
          <w:b/>
          <w:bCs/>
          <w:color w:val="000000"/>
          <w:kern w:val="1"/>
          <w:lang w:val="en-US"/>
        </w:rPr>
        <w:t>SECRETAR GENERAL,</w:t>
      </w:r>
    </w:p>
    <w:p w14:paraId="63C0A8B2" w14:textId="0D9A392B" w:rsidR="00BA5516" w:rsidRDefault="00385E5F">
      <w:r>
        <w:rPr>
          <w:rFonts w:eastAsia="SimSun"/>
          <w:b/>
          <w:bCs/>
          <w:color w:val="000000"/>
          <w:kern w:val="1"/>
          <w:lang w:val="en-US"/>
        </w:rPr>
        <w:t xml:space="preserve">                                                                                  </w:t>
      </w:r>
      <w:r>
        <w:rPr>
          <w:rFonts w:eastAsia="SimSun"/>
          <w:b/>
          <w:bCs/>
          <w:color w:val="000000"/>
          <w:kern w:val="1"/>
          <w:lang w:val="en-US"/>
        </w:rPr>
        <w:t>TEODOR-GHEORGHE BRAIȚ</w:t>
      </w:r>
    </w:p>
    <w:p w14:paraId="71149B2A" w14:textId="77777777" w:rsidR="00BA5516" w:rsidRDefault="00BA5516"/>
    <w:p w14:paraId="3E9186AE" w14:textId="77777777" w:rsidR="00BA5516" w:rsidRDefault="00BA5516"/>
    <w:p w14:paraId="1B285605" w14:textId="298DDD87" w:rsidR="00BA5516" w:rsidRPr="00385E5F" w:rsidRDefault="00000000" w:rsidP="00385E5F">
      <w:pPr>
        <w:tabs>
          <w:tab w:val="left" w:pos="1212"/>
        </w:tabs>
        <w:rPr>
          <w:b/>
          <w:sz w:val="22"/>
          <w:szCs w:val="22"/>
        </w:rPr>
      </w:pPr>
      <w:r>
        <w:rPr>
          <w:b/>
          <w:sz w:val="22"/>
          <w:szCs w:val="22"/>
        </w:rPr>
        <w:tab/>
      </w:r>
      <w:r>
        <w:rPr>
          <w:b/>
          <w:sz w:val="22"/>
          <w:szCs w:val="22"/>
        </w:rPr>
        <w:tab/>
      </w:r>
      <w:r>
        <w:rPr>
          <w:b/>
          <w:sz w:val="22"/>
          <w:szCs w:val="22"/>
        </w:rPr>
        <w:tab/>
        <w:t xml:space="preserve">  </w:t>
      </w:r>
    </w:p>
    <w:sectPr w:rsidR="00BA5516" w:rsidRPr="00385E5F" w:rsidSect="00385E5F">
      <w:endnotePr>
        <w:numFmt w:val="decimal"/>
      </w:endnotePr>
      <w:pgSz w:w="11906" w:h="16838"/>
      <w:pgMar w:top="851" w:right="849" w:bottom="1440"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16"/>
    <w:rsid w:val="001879D8"/>
    <w:rsid w:val="00385E5F"/>
    <w:rsid w:val="00BA55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A22C"/>
  <w15:docId w15:val="{968B70FD-5272-4098-8CB6-21253236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o-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2136</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Owner</cp:lastModifiedBy>
  <cp:revision>6</cp:revision>
  <cp:lastPrinted>2024-09-18T08:48:00Z</cp:lastPrinted>
  <dcterms:created xsi:type="dcterms:W3CDTF">2016-04-16T15:41:00Z</dcterms:created>
  <dcterms:modified xsi:type="dcterms:W3CDTF">2024-09-18T08:48:00Z</dcterms:modified>
</cp:coreProperties>
</file>